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11" w:type="dxa"/>
        <w:tblInd w:w="-5" w:type="dxa"/>
        <w:tblLook w:val="04A0" w:firstRow="1" w:lastRow="0" w:firstColumn="1" w:lastColumn="0" w:noHBand="0" w:noVBand="1"/>
      </w:tblPr>
      <w:tblGrid>
        <w:gridCol w:w="1620"/>
        <w:gridCol w:w="4135"/>
        <w:gridCol w:w="2537"/>
        <w:gridCol w:w="2819"/>
      </w:tblGrid>
      <w:tr w:rsidR="00B925B9" w:rsidRPr="0090714F" w14:paraId="74605117" w14:textId="77777777" w:rsidTr="00AA2C8E">
        <w:tc>
          <w:tcPr>
            <w:tcW w:w="1620" w:type="dxa"/>
            <w:vMerge w:val="restart"/>
          </w:tcPr>
          <w:p w14:paraId="2FB01D01" w14:textId="7B90A8BB" w:rsidR="00B925B9" w:rsidRPr="0090714F" w:rsidRDefault="00B925B9" w:rsidP="00E66F87">
            <w:pPr>
              <w:pStyle w:val="Header"/>
              <w:rPr>
                <w:b/>
                <w:bCs/>
              </w:rPr>
            </w:pPr>
            <w:r>
              <w:rPr>
                <w:b/>
                <w:bCs/>
                <w:noProof/>
              </w:rPr>
              <w:drawing>
                <wp:anchor distT="0" distB="0" distL="114300" distR="114300" simplePos="0" relativeHeight="251658240" behindDoc="0" locked="0" layoutInCell="1" allowOverlap="1" wp14:anchorId="77A5FACD" wp14:editId="46FA8F3E">
                  <wp:simplePos x="0" y="0"/>
                  <wp:positionH relativeFrom="column">
                    <wp:posOffset>-3175</wp:posOffset>
                  </wp:positionH>
                  <wp:positionV relativeFrom="page">
                    <wp:posOffset>102870</wp:posOffset>
                  </wp:positionV>
                  <wp:extent cx="904875" cy="904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BEBA8EAE-BF5A-486C-A8C5-ECC9F3942E4B}">
                                <a14:imgProps xmlns:a14="http://schemas.microsoft.com/office/drawing/2010/main">
                                  <a14:imgLayer r:embed="rId12">
                                    <a14:imgEffect>
                                      <a14:backgroundRemoval t="1719" b="97500" l="19844" r="77813">
                                        <a14:foregroundMark x1="48438" y1="35000" x2="48438" y2="35000"/>
                                        <a14:foregroundMark x1="51719" y1="65781" x2="51719" y2="65781"/>
                                        <a14:foregroundMark x1="35000" y1="91406" x2="35000" y2="91406"/>
                                        <a14:foregroundMark x1="46875" y1="88281" x2="46875" y2="88281"/>
                                        <a14:foregroundMark x1="53125" y1="87813" x2="53125" y2="87813"/>
                                        <a14:foregroundMark x1="63906" y1="88750" x2="63906" y2="88750"/>
                                        <a14:foregroundMark x1="61719" y1="93594" x2="61719" y2="93594"/>
                                        <a14:foregroundMark x1="56719" y1="92500" x2="56719" y2="92500"/>
                                        <a14:foregroundMark x1="54688" y1="93281" x2="54688" y2="93281"/>
                                        <a14:foregroundMark x1="34219" y1="86875" x2="34219" y2="86875"/>
                                        <a14:foregroundMark x1="37188" y1="47969" x2="37188" y2="47969"/>
                                        <a14:foregroundMark x1="37031" y1="37344" x2="37031" y2="37344"/>
                                        <a14:foregroundMark x1="40000" y1="40469" x2="40000" y2="40469"/>
                                        <a14:foregroundMark x1="38906" y1="55937" x2="38906" y2="55937"/>
                                        <a14:foregroundMark x1="42344" y1="10000" x2="42344" y2="10000"/>
                                      </a14:backgroundRemoval>
                                    </a14:imgEffect>
                                  </a14:imgLayer>
                                </a14:imgProps>
                              </a:ex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tc>
        <w:tc>
          <w:tcPr>
            <w:tcW w:w="4135" w:type="dxa"/>
            <w:shd w:val="clear" w:color="auto" w:fill="D5DCE4" w:themeFill="text2" w:themeFillTint="33"/>
          </w:tcPr>
          <w:p w14:paraId="69347018" w14:textId="379166A3" w:rsidR="00B925B9" w:rsidRPr="0090714F" w:rsidRDefault="006B7993" w:rsidP="00E66F87">
            <w:pPr>
              <w:pStyle w:val="Header"/>
              <w:rPr>
                <w:b/>
                <w:bCs/>
              </w:rPr>
            </w:pPr>
            <w:r>
              <w:rPr>
                <w:b/>
                <w:bCs/>
              </w:rPr>
              <w:t>Terms of Reference</w:t>
            </w:r>
            <w:r w:rsidR="00B925B9" w:rsidRPr="0090714F">
              <w:rPr>
                <w:b/>
                <w:bCs/>
              </w:rPr>
              <w:t>:</w:t>
            </w:r>
          </w:p>
          <w:p w14:paraId="1BBD4062" w14:textId="624AEA0E" w:rsidR="00B925B9" w:rsidRPr="0090714F" w:rsidRDefault="009E3370" w:rsidP="00E66F87">
            <w:pPr>
              <w:pStyle w:val="Header"/>
              <w:rPr>
                <w:b/>
                <w:bCs/>
              </w:rPr>
            </w:pPr>
            <w:r>
              <w:rPr>
                <w:b/>
                <w:bCs/>
              </w:rPr>
              <w:t xml:space="preserve">Facility </w:t>
            </w:r>
            <w:r w:rsidR="00B45E0C">
              <w:rPr>
                <w:b/>
                <w:bCs/>
              </w:rPr>
              <w:t>Exploration Working Group</w:t>
            </w:r>
          </w:p>
        </w:tc>
        <w:tc>
          <w:tcPr>
            <w:tcW w:w="2537" w:type="dxa"/>
            <w:shd w:val="clear" w:color="auto" w:fill="D5DCE4" w:themeFill="text2" w:themeFillTint="33"/>
          </w:tcPr>
          <w:p w14:paraId="15D47397" w14:textId="77777777" w:rsidR="00B925B9" w:rsidRDefault="00B925B9" w:rsidP="00E66F87">
            <w:pPr>
              <w:pStyle w:val="Header"/>
              <w:rPr>
                <w:b/>
                <w:bCs/>
              </w:rPr>
            </w:pPr>
            <w:r w:rsidRPr="0090714F">
              <w:rPr>
                <w:b/>
                <w:bCs/>
              </w:rPr>
              <w:t>DATE APPROVED:</w:t>
            </w:r>
          </w:p>
          <w:p w14:paraId="465BA626" w14:textId="6996E071" w:rsidR="00613DF8" w:rsidRPr="0090714F" w:rsidRDefault="00613DF8" w:rsidP="00E66F87">
            <w:pPr>
              <w:pStyle w:val="Header"/>
              <w:rPr>
                <w:b/>
                <w:bCs/>
              </w:rPr>
            </w:pPr>
            <w:r>
              <w:rPr>
                <w:b/>
                <w:bCs/>
              </w:rPr>
              <w:t>October 1 2025</w:t>
            </w:r>
          </w:p>
        </w:tc>
        <w:tc>
          <w:tcPr>
            <w:tcW w:w="2819" w:type="dxa"/>
            <w:shd w:val="clear" w:color="auto" w:fill="D5DCE4" w:themeFill="text2" w:themeFillTint="33"/>
          </w:tcPr>
          <w:p w14:paraId="1106AFDD" w14:textId="2BD220E0" w:rsidR="00B925B9" w:rsidRDefault="00B925B9" w:rsidP="00E66F87">
            <w:pPr>
              <w:pStyle w:val="Header"/>
              <w:rPr>
                <w:b/>
                <w:bCs/>
              </w:rPr>
            </w:pPr>
            <w:r w:rsidRPr="0090714F">
              <w:rPr>
                <w:b/>
                <w:bCs/>
              </w:rPr>
              <w:t>ACTIVATED DATE:</w:t>
            </w:r>
          </w:p>
          <w:p w14:paraId="4501E2A3" w14:textId="58111940" w:rsidR="00B925B9" w:rsidRPr="0090714F" w:rsidRDefault="000F49D8" w:rsidP="00E66F87">
            <w:pPr>
              <w:pStyle w:val="Header"/>
              <w:rPr>
                <w:b/>
                <w:bCs/>
              </w:rPr>
            </w:pPr>
            <w:r>
              <w:rPr>
                <w:b/>
                <w:bCs/>
              </w:rPr>
              <w:t>October 2 2025</w:t>
            </w:r>
          </w:p>
        </w:tc>
      </w:tr>
      <w:tr w:rsidR="00B925B9" w14:paraId="2D96BC19" w14:textId="77777777" w:rsidTr="00AA2C8E">
        <w:tc>
          <w:tcPr>
            <w:tcW w:w="1620" w:type="dxa"/>
            <w:vMerge/>
          </w:tcPr>
          <w:p w14:paraId="74471B09" w14:textId="77777777" w:rsidR="00B925B9" w:rsidRPr="0090714F" w:rsidRDefault="00B925B9" w:rsidP="00E66F87">
            <w:pPr>
              <w:pStyle w:val="Header"/>
              <w:rPr>
                <w:b/>
                <w:bCs/>
              </w:rPr>
            </w:pPr>
          </w:p>
        </w:tc>
        <w:tc>
          <w:tcPr>
            <w:tcW w:w="4135" w:type="dxa"/>
          </w:tcPr>
          <w:p w14:paraId="2E13E34E" w14:textId="12557A72" w:rsidR="00B925B9" w:rsidRPr="0090714F" w:rsidRDefault="00B925B9" w:rsidP="00E66F87">
            <w:pPr>
              <w:pStyle w:val="Header"/>
              <w:rPr>
                <w:b/>
                <w:bCs/>
              </w:rPr>
            </w:pPr>
            <w:r w:rsidRPr="0090714F">
              <w:rPr>
                <w:b/>
                <w:bCs/>
              </w:rPr>
              <w:t>Approved by:</w:t>
            </w:r>
          </w:p>
          <w:p w14:paraId="4C03FC3B" w14:textId="77777777" w:rsidR="00B925B9" w:rsidRDefault="00B925B9" w:rsidP="00E66F87">
            <w:pPr>
              <w:pStyle w:val="Header"/>
            </w:pPr>
            <w:r>
              <w:t>NPGA Board of Directors</w:t>
            </w:r>
          </w:p>
        </w:tc>
        <w:tc>
          <w:tcPr>
            <w:tcW w:w="5356" w:type="dxa"/>
            <w:gridSpan w:val="2"/>
          </w:tcPr>
          <w:p w14:paraId="4FF0358E" w14:textId="28B208AF" w:rsidR="00B925B9" w:rsidRPr="0090714F" w:rsidRDefault="00B925B9" w:rsidP="00E66F87">
            <w:pPr>
              <w:pStyle w:val="Header"/>
              <w:rPr>
                <w:b/>
                <w:bCs/>
              </w:rPr>
            </w:pPr>
            <w:r w:rsidRPr="0090714F">
              <w:rPr>
                <w:b/>
                <w:bCs/>
              </w:rPr>
              <w:t>Version:</w:t>
            </w:r>
          </w:p>
          <w:p w14:paraId="4D43656C" w14:textId="4C7C46ED" w:rsidR="00B925B9" w:rsidRDefault="001D485A" w:rsidP="00E66F87">
            <w:pPr>
              <w:pStyle w:val="Header"/>
            </w:pPr>
            <w:r>
              <w:t>1</w:t>
            </w:r>
          </w:p>
        </w:tc>
      </w:tr>
      <w:tr w:rsidR="00B925B9" w14:paraId="16332B73" w14:textId="77777777" w:rsidTr="00AA2C8E">
        <w:tc>
          <w:tcPr>
            <w:tcW w:w="1620" w:type="dxa"/>
            <w:vMerge/>
          </w:tcPr>
          <w:p w14:paraId="012BD1AD" w14:textId="77777777" w:rsidR="00B925B9" w:rsidRPr="0090714F" w:rsidRDefault="00B925B9" w:rsidP="00E66F87">
            <w:pPr>
              <w:pStyle w:val="Header"/>
              <w:rPr>
                <w:b/>
                <w:bCs/>
              </w:rPr>
            </w:pPr>
          </w:p>
        </w:tc>
        <w:tc>
          <w:tcPr>
            <w:tcW w:w="9491" w:type="dxa"/>
            <w:gridSpan w:val="3"/>
          </w:tcPr>
          <w:p w14:paraId="0ABAD916" w14:textId="66E52E3D" w:rsidR="00B925B9" w:rsidRPr="0090714F" w:rsidRDefault="00B925B9" w:rsidP="00E66F87">
            <w:pPr>
              <w:pStyle w:val="Header"/>
              <w:rPr>
                <w:b/>
                <w:bCs/>
              </w:rPr>
            </w:pPr>
            <w:r w:rsidRPr="0090714F">
              <w:rPr>
                <w:b/>
                <w:bCs/>
              </w:rPr>
              <w:t>Review Cycle:</w:t>
            </w:r>
          </w:p>
          <w:p w14:paraId="3D26D7D7" w14:textId="0853CDFB" w:rsidR="00B925B9" w:rsidRDefault="00B925B9" w:rsidP="00E66F87">
            <w:pPr>
              <w:pStyle w:val="Header"/>
            </w:pPr>
            <w:r>
              <w:t xml:space="preserve">Reviewed annually by NPGA’s </w:t>
            </w:r>
            <w:r w:rsidR="00560469">
              <w:t xml:space="preserve">Executive Director </w:t>
            </w:r>
            <w:r>
              <w:t>and Board of Directors.  Recommended amendments to be approved by the Board of Directors.</w:t>
            </w:r>
          </w:p>
        </w:tc>
      </w:tr>
    </w:tbl>
    <w:p w14:paraId="4872E7DE" w14:textId="77777777" w:rsidR="002C100A" w:rsidRDefault="002C100A" w:rsidP="002C100A">
      <w:pPr>
        <w:rPr>
          <w:b/>
          <w:bCs/>
          <w:sz w:val="8"/>
          <w:szCs w:val="8"/>
        </w:rPr>
      </w:pPr>
    </w:p>
    <w:p w14:paraId="24976D04" w14:textId="603DEF85" w:rsidR="002C100A" w:rsidRPr="002C100A" w:rsidRDefault="00E04B3F" w:rsidP="002C100A">
      <w:pPr>
        <w:pStyle w:val="ListParagraph"/>
        <w:numPr>
          <w:ilvl w:val="0"/>
          <w:numId w:val="20"/>
        </w:numPr>
        <w:rPr>
          <w:rFonts w:ascii="Lato" w:eastAsia="Times New Roman" w:hAnsi="Lato" w:cs="Times New Roman"/>
          <w:b/>
          <w:bCs/>
          <w:color w:val="1D1E1D"/>
          <w:spacing w:val="4"/>
          <w:sz w:val="24"/>
          <w:szCs w:val="24"/>
          <w:lang w:val="en-US"/>
        </w:rPr>
      </w:pPr>
      <w:r w:rsidRPr="002C100A">
        <w:rPr>
          <w:rFonts w:ascii="Lato" w:eastAsia="Times New Roman" w:hAnsi="Lato" w:cs="Times New Roman"/>
          <w:b/>
          <w:bCs/>
          <w:color w:val="1D1E1D"/>
          <w:spacing w:val="4"/>
          <w:sz w:val="24"/>
          <w:szCs w:val="24"/>
          <w:lang w:val="en-US"/>
        </w:rPr>
        <w:t>Purpose:</w:t>
      </w:r>
      <w:r w:rsidR="00C167C3" w:rsidRPr="002C100A">
        <w:rPr>
          <w:rFonts w:ascii="Lato" w:eastAsia="Times New Roman" w:hAnsi="Lato" w:cs="Times New Roman"/>
          <w:b/>
          <w:bCs/>
          <w:color w:val="1D1E1D"/>
          <w:spacing w:val="4"/>
          <w:sz w:val="24"/>
          <w:szCs w:val="24"/>
          <w:lang w:val="en-US"/>
        </w:rPr>
        <w:t xml:space="preserve">  </w:t>
      </w:r>
    </w:p>
    <w:p w14:paraId="2EAC7AC8" w14:textId="76CC878A" w:rsidR="00411552" w:rsidRDefault="00411552" w:rsidP="006B7993">
      <w:pPr>
        <w:spacing w:before="100" w:beforeAutospacing="1" w:after="100" w:afterAutospacing="1" w:line="240" w:lineRule="auto"/>
      </w:pPr>
      <w:r>
        <w:t xml:space="preserve">The Facility Exploration </w:t>
      </w:r>
      <w:r w:rsidR="00B45E0C">
        <w:t>Working Group</w:t>
      </w:r>
      <w:r>
        <w:t xml:space="preserve"> is established to guide and oversee the process of assessing NPGA’s current and future facility needs. The Committee is responsible for engaging members, investigating potential building options, and evaluating the resources required to support a facility project that aligns with the club’s mission and long-term sustainability.</w:t>
      </w:r>
    </w:p>
    <w:p w14:paraId="2E8A36BC" w14:textId="1174DB3B" w:rsidR="006B7993" w:rsidRPr="006B7993" w:rsidRDefault="00872BDD" w:rsidP="006B7993">
      <w:pPr>
        <w:spacing w:before="100" w:beforeAutospacing="1" w:after="100" w:afterAutospacing="1" w:line="240" w:lineRule="auto"/>
        <w:rPr>
          <w:rFonts w:ascii="Lato" w:eastAsia="Times New Roman" w:hAnsi="Lato" w:cstheme="minorHAnsi"/>
          <w:sz w:val="24"/>
          <w:szCs w:val="24"/>
          <w:lang w:val="en-US"/>
        </w:rPr>
      </w:pPr>
      <w:r>
        <w:rPr>
          <w:rFonts w:ascii="Lato" w:eastAsia="Times New Roman" w:hAnsi="Lato" w:cstheme="minorHAnsi"/>
          <w:b/>
          <w:bCs/>
          <w:sz w:val="24"/>
          <w:szCs w:val="24"/>
          <w:lang w:val="en-US"/>
        </w:rPr>
        <w:t>2.0</w:t>
      </w:r>
      <w:r w:rsidR="006B7993" w:rsidRPr="006B7993">
        <w:rPr>
          <w:rFonts w:ascii="Lato" w:eastAsia="Times New Roman" w:hAnsi="Lato" w:cstheme="minorHAnsi"/>
          <w:b/>
          <w:bCs/>
          <w:sz w:val="24"/>
          <w:szCs w:val="24"/>
          <w:lang w:val="en-US"/>
        </w:rPr>
        <w:t xml:space="preserve"> </w:t>
      </w:r>
      <w:r w:rsidR="00B45E0C">
        <w:rPr>
          <w:rFonts w:ascii="Lato" w:eastAsia="Times New Roman" w:hAnsi="Lato" w:cstheme="minorHAnsi"/>
          <w:b/>
          <w:bCs/>
          <w:sz w:val="24"/>
          <w:szCs w:val="24"/>
          <w:lang w:val="en-US"/>
        </w:rPr>
        <w:t>Working Group</w:t>
      </w:r>
      <w:r w:rsidR="006B7993" w:rsidRPr="006B7993">
        <w:rPr>
          <w:rFonts w:ascii="Lato" w:eastAsia="Times New Roman" w:hAnsi="Lato" w:cstheme="minorHAnsi"/>
          <w:b/>
          <w:bCs/>
          <w:sz w:val="24"/>
          <w:szCs w:val="24"/>
          <w:lang w:val="en-US"/>
        </w:rPr>
        <w:t xml:space="preserve"> Objectives</w:t>
      </w:r>
    </w:p>
    <w:p w14:paraId="2E66E2B1" w14:textId="3800C45E" w:rsidR="00411552" w:rsidRPr="00411552" w:rsidRDefault="00411552" w:rsidP="00411552">
      <w:pPr>
        <w:pStyle w:val="NormalWeb"/>
        <w:rPr>
          <w:rFonts w:asciiTheme="minorHAnsi" w:hAnsiTheme="minorHAnsi" w:cstheme="minorHAnsi"/>
          <w:sz w:val="22"/>
          <w:szCs w:val="22"/>
        </w:rPr>
      </w:pPr>
      <w:r w:rsidRPr="00411552">
        <w:rPr>
          <w:rFonts w:asciiTheme="minorHAnsi" w:hAnsiTheme="minorHAnsi" w:cstheme="minorHAnsi"/>
          <w:sz w:val="22"/>
          <w:szCs w:val="22"/>
        </w:rPr>
        <w:t xml:space="preserve">The key objectives of the Facility Exploration </w:t>
      </w:r>
      <w:r w:rsidR="00B45E0C">
        <w:rPr>
          <w:rFonts w:asciiTheme="minorHAnsi" w:hAnsiTheme="minorHAnsi" w:cstheme="minorHAnsi"/>
          <w:sz w:val="22"/>
          <w:szCs w:val="22"/>
        </w:rPr>
        <w:t>Working Group</w:t>
      </w:r>
      <w:r w:rsidRPr="00411552">
        <w:rPr>
          <w:rFonts w:asciiTheme="minorHAnsi" w:hAnsiTheme="minorHAnsi" w:cstheme="minorHAnsi"/>
          <w:sz w:val="22"/>
          <w:szCs w:val="22"/>
        </w:rPr>
        <w:t xml:space="preserve"> are to:</w:t>
      </w:r>
    </w:p>
    <w:p w14:paraId="3C137D70" w14:textId="77777777" w:rsidR="00411552" w:rsidRPr="00411552" w:rsidRDefault="00411552" w:rsidP="00411552">
      <w:pPr>
        <w:pStyle w:val="NormalWeb"/>
        <w:numPr>
          <w:ilvl w:val="0"/>
          <w:numId w:val="26"/>
        </w:numPr>
        <w:rPr>
          <w:rFonts w:asciiTheme="minorHAnsi" w:hAnsiTheme="minorHAnsi" w:cstheme="minorHAnsi"/>
          <w:sz w:val="22"/>
          <w:szCs w:val="22"/>
        </w:rPr>
      </w:pPr>
      <w:r w:rsidRPr="00411552">
        <w:rPr>
          <w:rFonts w:asciiTheme="minorHAnsi" w:hAnsiTheme="minorHAnsi" w:cstheme="minorHAnsi"/>
          <w:sz w:val="22"/>
          <w:szCs w:val="22"/>
        </w:rPr>
        <w:t>Assess the club’s current and future facility requirements, based on programming needs, safety standards, and growth.</w:t>
      </w:r>
    </w:p>
    <w:p w14:paraId="52C0030F" w14:textId="77777777" w:rsidR="00411552" w:rsidRPr="00411552" w:rsidRDefault="00411552" w:rsidP="00411552">
      <w:pPr>
        <w:pStyle w:val="NormalWeb"/>
        <w:numPr>
          <w:ilvl w:val="0"/>
          <w:numId w:val="26"/>
        </w:numPr>
        <w:rPr>
          <w:rFonts w:asciiTheme="minorHAnsi" w:hAnsiTheme="minorHAnsi" w:cstheme="minorHAnsi"/>
          <w:sz w:val="22"/>
          <w:szCs w:val="22"/>
        </w:rPr>
      </w:pPr>
      <w:r w:rsidRPr="00411552">
        <w:rPr>
          <w:rFonts w:asciiTheme="minorHAnsi" w:hAnsiTheme="minorHAnsi" w:cstheme="minorHAnsi"/>
          <w:sz w:val="22"/>
          <w:szCs w:val="22"/>
        </w:rPr>
        <w:t>Lead member engagement activities (surveys, forums, discussions) to ensure the voices of athletes, families, and staff are heard.</w:t>
      </w:r>
    </w:p>
    <w:p w14:paraId="2B423A55" w14:textId="77777777" w:rsidR="00411552" w:rsidRPr="00411552" w:rsidRDefault="00411552" w:rsidP="00411552">
      <w:pPr>
        <w:pStyle w:val="NormalWeb"/>
        <w:numPr>
          <w:ilvl w:val="0"/>
          <w:numId w:val="26"/>
        </w:numPr>
        <w:rPr>
          <w:rFonts w:asciiTheme="minorHAnsi" w:hAnsiTheme="minorHAnsi" w:cstheme="minorHAnsi"/>
          <w:sz w:val="22"/>
          <w:szCs w:val="22"/>
        </w:rPr>
      </w:pPr>
      <w:r w:rsidRPr="00411552">
        <w:rPr>
          <w:rFonts w:asciiTheme="minorHAnsi" w:hAnsiTheme="minorHAnsi" w:cstheme="minorHAnsi"/>
          <w:sz w:val="22"/>
          <w:szCs w:val="22"/>
        </w:rPr>
        <w:t>Explore and evaluate potential facility options, including renovation of existing spaces or development of new builds.</w:t>
      </w:r>
    </w:p>
    <w:p w14:paraId="26C4873A" w14:textId="77777777" w:rsidR="00411552" w:rsidRPr="00411552" w:rsidRDefault="00411552" w:rsidP="00411552">
      <w:pPr>
        <w:pStyle w:val="NormalWeb"/>
        <w:numPr>
          <w:ilvl w:val="0"/>
          <w:numId w:val="26"/>
        </w:numPr>
        <w:rPr>
          <w:rFonts w:asciiTheme="minorHAnsi" w:hAnsiTheme="minorHAnsi" w:cstheme="minorHAnsi"/>
          <w:sz w:val="22"/>
          <w:szCs w:val="22"/>
        </w:rPr>
      </w:pPr>
      <w:r w:rsidRPr="00411552">
        <w:rPr>
          <w:rFonts w:asciiTheme="minorHAnsi" w:hAnsiTheme="minorHAnsi" w:cstheme="minorHAnsi"/>
          <w:sz w:val="22"/>
          <w:szCs w:val="22"/>
        </w:rPr>
        <w:t>Provide recommendations to the Board of Directors regarding feasibility, cost, and impact of facility options.</w:t>
      </w:r>
    </w:p>
    <w:p w14:paraId="5C848653" w14:textId="77777777" w:rsidR="00411552" w:rsidRPr="00411552" w:rsidRDefault="00411552" w:rsidP="00411552">
      <w:pPr>
        <w:pStyle w:val="NormalWeb"/>
        <w:numPr>
          <w:ilvl w:val="0"/>
          <w:numId w:val="26"/>
        </w:numPr>
        <w:rPr>
          <w:rFonts w:asciiTheme="minorHAnsi" w:hAnsiTheme="minorHAnsi" w:cstheme="minorHAnsi"/>
          <w:sz w:val="22"/>
          <w:szCs w:val="22"/>
        </w:rPr>
      </w:pPr>
      <w:r w:rsidRPr="00411552">
        <w:rPr>
          <w:rFonts w:asciiTheme="minorHAnsi" w:hAnsiTheme="minorHAnsi" w:cstheme="minorHAnsi"/>
          <w:sz w:val="22"/>
          <w:szCs w:val="22"/>
        </w:rPr>
        <w:t>Identify funding needs and potential sources, including grants, sponsorships, fundraising, or partnerships.</w:t>
      </w:r>
    </w:p>
    <w:p w14:paraId="6321F837" w14:textId="77777777" w:rsidR="00411552" w:rsidRPr="00411552" w:rsidRDefault="00411552" w:rsidP="00411552">
      <w:pPr>
        <w:pStyle w:val="NormalWeb"/>
        <w:numPr>
          <w:ilvl w:val="0"/>
          <w:numId w:val="26"/>
        </w:numPr>
        <w:rPr>
          <w:rFonts w:asciiTheme="minorHAnsi" w:hAnsiTheme="minorHAnsi" w:cstheme="minorHAnsi"/>
          <w:sz w:val="22"/>
          <w:szCs w:val="22"/>
        </w:rPr>
      </w:pPr>
      <w:r w:rsidRPr="00411552">
        <w:rPr>
          <w:rFonts w:asciiTheme="minorHAnsi" w:hAnsiTheme="minorHAnsi" w:cstheme="minorHAnsi"/>
          <w:sz w:val="22"/>
          <w:szCs w:val="22"/>
        </w:rPr>
        <w:t>Develop a roadmap for facility exploration and present findings to the Board of Directors.</w:t>
      </w:r>
    </w:p>
    <w:p w14:paraId="75616F59" w14:textId="615EAF5A" w:rsidR="00CC503F" w:rsidRDefault="002C100A" w:rsidP="00CC503F">
      <w:pPr>
        <w:pStyle w:val="NormalWeb"/>
        <w:rPr>
          <w:rFonts w:asciiTheme="minorHAnsi" w:hAnsiTheme="minorHAnsi" w:cstheme="minorHAnsi"/>
          <w:sz w:val="22"/>
          <w:szCs w:val="22"/>
        </w:rPr>
      </w:pPr>
      <w:r>
        <w:rPr>
          <w:rFonts w:ascii="Lato" w:hAnsi="Lato" w:cstheme="minorHAnsi"/>
          <w:b/>
          <w:bCs/>
          <w:lang w:val="en-US"/>
        </w:rPr>
        <w:t>3.0</w:t>
      </w:r>
      <w:r w:rsidR="006B7993" w:rsidRPr="006B7993">
        <w:rPr>
          <w:rFonts w:ascii="Lato" w:hAnsi="Lato" w:cstheme="minorHAnsi"/>
          <w:b/>
          <w:bCs/>
          <w:lang w:val="en-US"/>
        </w:rPr>
        <w:t xml:space="preserve"> Scope of </w:t>
      </w:r>
      <w:r w:rsidR="00774979">
        <w:rPr>
          <w:rFonts w:ascii="Lato" w:hAnsi="Lato" w:cstheme="minorHAnsi"/>
          <w:b/>
          <w:bCs/>
          <w:lang w:val="en-US"/>
        </w:rPr>
        <w:t>Responsibility</w:t>
      </w:r>
    </w:p>
    <w:p w14:paraId="2070E68B" w14:textId="6A5324B5" w:rsidR="0086202A" w:rsidRPr="0086202A" w:rsidRDefault="0086202A" w:rsidP="0086202A">
      <w:pPr>
        <w:pStyle w:val="NormalWeb"/>
        <w:rPr>
          <w:rFonts w:asciiTheme="minorHAnsi" w:hAnsiTheme="minorHAnsi" w:cstheme="minorHAnsi"/>
          <w:sz w:val="22"/>
          <w:szCs w:val="22"/>
        </w:rPr>
      </w:pPr>
      <w:r w:rsidRPr="0086202A">
        <w:rPr>
          <w:rFonts w:asciiTheme="minorHAnsi" w:hAnsiTheme="minorHAnsi" w:cstheme="minorHAnsi"/>
          <w:sz w:val="22"/>
          <w:szCs w:val="22"/>
        </w:rPr>
        <w:t xml:space="preserve">The Facility Exploration </w:t>
      </w:r>
      <w:r w:rsidR="00B45E0C">
        <w:rPr>
          <w:rFonts w:asciiTheme="minorHAnsi" w:hAnsiTheme="minorHAnsi" w:cstheme="minorHAnsi"/>
          <w:sz w:val="22"/>
          <w:szCs w:val="22"/>
        </w:rPr>
        <w:t>Working Group</w:t>
      </w:r>
      <w:r w:rsidRPr="0086202A">
        <w:rPr>
          <w:rFonts w:asciiTheme="minorHAnsi" w:hAnsiTheme="minorHAnsi" w:cstheme="minorHAnsi"/>
          <w:sz w:val="22"/>
          <w:szCs w:val="22"/>
        </w:rPr>
        <w:t xml:space="preserve"> will be responsible for:</w:t>
      </w:r>
    </w:p>
    <w:p w14:paraId="26491334" w14:textId="77777777" w:rsidR="0086202A" w:rsidRPr="0086202A" w:rsidRDefault="0086202A" w:rsidP="0086202A">
      <w:pPr>
        <w:pStyle w:val="NormalWeb"/>
        <w:numPr>
          <w:ilvl w:val="0"/>
          <w:numId w:val="27"/>
        </w:numPr>
        <w:rPr>
          <w:rFonts w:asciiTheme="minorHAnsi" w:hAnsiTheme="minorHAnsi" w:cstheme="minorHAnsi"/>
          <w:sz w:val="22"/>
          <w:szCs w:val="22"/>
        </w:rPr>
      </w:pPr>
      <w:r w:rsidRPr="0086202A">
        <w:rPr>
          <w:rFonts w:asciiTheme="minorHAnsi" w:hAnsiTheme="minorHAnsi" w:cstheme="minorHAnsi"/>
          <w:sz w:val="22"/>
          <w:szCs w:val="22"/>
        </w:rPr>
        <w:t>Gathering input from members, staff, and community stakeholders.</w:t>
      </w:r>
    </w:p>
    <w:p w14:paraId="5C7267EA" w14:textId="77777777" w:rsidR="0086202A" w:rsidRPr="0086202A" w:rsidRDefault="0086202A" w:rsidP="0086202A">
      <w:pPr>
        <w:pStyle w:val="NormalWeb"/>
        <w:numPr>
          <w:ilvl w:val="0"/>
          <w:numId w:val="27"/>
        </w:numPr>
        <w:rPr>
          <w:rFonts w:asciiTheme="minorHAnsi" w:hAnsiTheme="minorHAnsi" w:cstheme="minorHAnsi"/>
          <w:sz w:val="22"/>
          <w:szCs w:val="22"/>
        </w:rPr>
      </w:pPr>
      <w:r w:rsidRPr="0086202A">
        <w:rPr>
          <w:rFonts w:asciiTheme="minorHAnsi" w:hAnsiTheme="minorHAnsi" w:cstheme="minorHAnsi"/>
          <w:sz w:val="22"/>
          <w:szCs w:val="22"/>
        </w:rPr>
        <w:t>Researching facility standards for gymnastics and other sport/recreation organizations.</w:t>
      </w:r>
    </w:p>
    <w:p w14:paraId="2C09546D" w14:textId="77777777" w:rsidR="0086202A" w:rsidRPr="0086202A" w:rsidRDefault="0086202A" w:rsidP="0086202A">
      <w:pPr>
        <w:pStyle w:val="NormalWeb"/>
        <w:numPr>
          <w:ilvl w:val="0"/>
          <w:numId w:val="27"/>
        </w:numPr>
        <w:rPr>
          <w:rFonts w:asciiTheme="minorHAnsi" w:hAnsiTheme="minorHAnsi" w:cstheme="minorHAnsi"/>
          <w:sz w:val="22"/>
          <w:szCs w:val="22"/>
        </w:rPr>
      </w:pPr>
      <w:r w:rsidRPr="0086202A">
        <w:rPr>
          <w:rFonts w:asciiTheme="minorHAnsi" w:hAnsiTheme="minorHAnsi" w:cstheme="minorHAnsi"/>
          <w:sz w:val="22"/>
          <w:szCs w:val="22"/>
        </w:rPr>
        <w:t>Investigating available properties, buildings, or land opportunities.</w:t>
      </w:r>
    </w:p>
    <w:p w14:paraId="7CF899F5" w14:textId="77777777" w:rsidR="0086202A" w:rsidRPr="0086202A" w:rsidRDefault="0086202A" w:rsidP="0086202A">
      <w:pPr>
        <w:pStyle w:val="NormalWeb"/>
        <w:numPr>
          <w:ilvl w:val="0"/>
          <w:numId w:val="27"/>
        </w:numPr>
        <w:rPr>
          <w:rFonts w:asciiTheme="minorHAnsi" w:hAnsiTheme="minorHAnsi" w:cstheme="minorHAnsi"/>
          <w:sz w:val="22"/>
          <w:szCs w:val="22"/>
        </w:rPr>
      </w:pPr>
      <w:r w:rsidRPr="0086202A">
        <w:rPr>
          <w:rFonts w:asciiTheme="minorHAnsi" w:hAnsiTheme="minorHAnsi" w:cstheme="minorHAnsi"/>
          <w:sz w:val="22"/>
          <w:szCs w:val="22"/>
        </w:rPr>
        <w:t>Collecting and analyzing cost estimates, financial projections, and risk assessments.</w:t>
      </w:r>
    </w:p>
    <w:p w14:paraId="68374D54" w14:textId="77777777" w:rsidR="0086202A" w:rsidRPr="0086202A" w:rsidRDefault="0086202A" w:rsidP="0086202A">
      <w:pPr>
        <w:pStyle w:val="NormalWeb"/>
        <w:numPr>
          <w:ilvl w:val="0"/>
          <w:numId w:val="27"/>
        </w:numPr>
        <w:rPr>
          <w:rFonts w:asciiTheme="minorHAnsi" w:hAnsiTheme="minorHAnsi" w:cstheme="minorHAnsi"/>
          <w:sz w:val="22"/>
          <w:szCs w:val="22"/>
        </w:rPr>
      </w:pPr>
      <w:r w:rsidRPr="0086202A">
        <w:rPr>
          <w:rFonts w:asciiTheme="minorHAnsi" w:hAnsiTheme="minorHAnsi" w:cstheme="minorHAnsi"/>
          <w:sz w:val="22"/>
          <w:szCs w:val="22"/>
        </w:rPr>
        <w:t>Identifying and exploring funding opportunities to support a facility project.</w:t>
      </w:r>
    </w:p>
    <w:p w14:paraId="2C9E7D23" w14:textId="77777777" w:rsidR="0086202A" w:rsidRPr="0086202A" w:rsidRDefault="0086202A" w:rsidP="0086202A">
      <w:pPr>
        <w:pStyle w:val="NormalWeb"/>
        <w:numPr>
          <w:ilvl w:val="0"/>
          <w:numId w:val="27"/>
        </w:numPr>
        <w:rPr>
          <w:rFonts w:asciiTheme="minorHAnsi" w:hAnsiTheme="minorHAnsi" w:cstheme="minorHAnsi"/>
          <w:sz w:val="22"/>
          <w:szCs w:val="22"/>
        </w:rPr>
      </w:pPr>
      <w:r w:rsidRPr="0086202A">
        <w:rPr>
          <w:rFonts w:asciiTheme="minorHAnsi" w:hAnsiTheme="minorHAnsi" w:cstheme="minorHAnsi"/>
          <w:sz w:val="22"/>
          <w:szCs w:val="22"/>
        </w:rPr>
        <w:t>Preparing progress reports and recommendations for the Board of Directors.</w:t>
      </w:r>
    </w:p>
    <w:p w14:paraId="57337796" w14:textId="77777777" w:rsidR="0086202A" w:rsidRPr="0086202A" w:rsidRDefault="0086202A" w:rsidP="0086202A">
      <w:pPr>
        <w:pStyle w:val="NormalWeb"/>
        <w:numPr>
          <w:ilvl w:val="0"/>
          <w:numId w:val="27"/>
        </w:numPr>
        <w:rPr>
          <w:rFonts w:asciiTheme="minorHAnsi" w:hAnsiTheme="minorHAnsi" w:cstheme="minorHAnsi"/>
          <w:sz w:val="22"/>
          <w:szCs w:val="22"/>
        </w:rPr>
      </w:pPr>
      <w:r w:rsidRPr="0086202A">
        <w:rPr>
          <w:rFonts w:asciiTheme="minorHAnsi" w:hAnsiTheme="minorHAnsi" w:cstheme="minorHAnsi"/>
          <w:sz w:val="22"/>
          <w:szCs w:val="22"/>
        </w:rPr>
        <w:t>Ensuring transparency, communication, and accountability throughout the exploration process.</w:t>
      </w:r>
    </w:p>
    <w:p w14:paraId="55F4ED63" w14:textId="24745F30" w:rsidR="006B7993" w:rsidRPr="006B7993" w:rsidRDefault="002C100A" w:rsidP="00CC503F">
      <w:pPr>
        <w:spacing w:before="100" w:beforeAutospacing="1" w:after="100" w:afterAutospacing="1" w:line="240" w:lineRule="auto"/>
        <w:rPr>
          <w:rFonts w:ascii="Lato" w:eastAsia="Times New Roman" w:hAnsi="Lato" w:cstheme="minorHAnsi"/>
          <w:sz w:val="24"/>
          <w:szCs w:val="24"/>
          <w:lang w:val="en-US"/>
        </w:rPr>
      </w:pPr>
      <w:r>
        <w:rPr>
          <w:rFonts w:ascii="Lato" w:eastAsia="Times New Roman" w:hAnsi="Lato" w:cstheme="minorHAnsi"/>
          <w:b/>
          <w:bCs/>
          <w:sz w:val="24"/>
          <w:szCs w:val="24"/>
          <w:lang w:val="en-US"/>
        </w:rPr>
        <w:t xml:space="preserve">4.0 </w:t>
      </w:r>
      <w:r w:rsidR="00B45E0C">
        <w:rPr>
          <w:rFonts w:ascii="Lato" w:eastAsia="Times New Roman" w:hAnsi="Lato" w:cstheme="minorHAnsi"/>
          <w:b/>
          <w:bCs/>
          <w:sz w:val="24"/>
          <w:szCs w:val="24"/>
          <w:lang w:val="en-US"/>
        </w:rPr>
        <w:t>Working Group</w:t>
      </w:r>
      <w:r w:rsidR="006B7993" w:rsidRPr="006B7993">
        <w:rPr>
          <w:rFonts w:ascii="Lato" w:eastAsia="Times New Roman" w:hAnsi="Lato" w:cstheme="minorHAnsi"/>
          <w:b/>
          <w:bCs/>
          <w:sz w:val="24"/>
          <w:szCs w:val="24"/>
          <w:lang w:val="en-US"/>
        </w:rPr>
        <w:t xml:space="preserve"> Membership</w:t>
      </w:r>
    </w:p>
    <w:p w14:paraId="5821D3C7" w14:textId="77777777" w:rsidR="007D48AF" w:rsidRDefault="00F062F7" w:rsidP="00F062F7">
      <w:pPr>
        <w:pStyle w:val="NormalWeb"/>
        <w:numPr>
          <w:ilvl w:val="0"/>
          <w:numId w:val="28"/>
        </w:numPr>
        <w:rPr>
          <w:rFonts w:asciiTheme="minorHAnsi" w:hAnsiTheme="minorHAnsi" w:cstheme="minorHAnsi"/>
          <w:sz w:val="22"/>
          <w:szCs w:val="22"/>
        </w:rPr>
      </w:pPr>
      <w:r w:rsidRPr="00F062F7">
        <w:rPr>
          <w:rFonts w:asciiTheme="minorHAnsi" w:hAnsiTheme="minorHAnsi" w:cstheme="minorHAnsi"/>
          <w:sz w:val="22"/>
          <w:szCs w:val="22"/>
        </w:rPr>
        <w:t xml:space="preserve">The Facility Exploration </w:t>
      </w:r>
      <w:r w:rsidR="00B45E0C">
        <w:rPr>
          <w:rFonts w:asciiTheme="minorHAnsi" w:hAnsiTheme="minorHAnsi" w:cstheme="minorHAnsi"/>
          <w:sz w:val="22"/>
          <w:szCs w:val="22"/>
        </w:rPr>
        <w:t>Working Group</w:t>
      </w:r>
      <w:r w:rsidRPr="00F062F7">
        <w:rPr>
          <w:rFonts w:asciiTheme="minorHAnsi" w:hAnsiTheme="minorHAnsi" w:cstheme="minorHAnsi"/>
          <w:sz w:val="22"/>
          <w:szCs w:val="22"/>
        </w:rPr>
        <w:t xml:space="preserve"> </w:t>
      </w:r>
      <w:r w:rsidR="007D48AF">
        <w:rPr>
          <w:rFonts w:asciiTheme="minorHAnsi" w:hAnsiTheme="minorHAnsi" w:cstheme="minorHAnsi"/>
          <w:sz w:val="22"/>
          <w:szCs w:val="22"/>
        </w:rPr>
        <w:t>will consist of a minimum of 3 and a maximum of 6 members, including the Chair.</w:t>
      </w:r>
    </w:p>
    <w:p w14:paraId="19D5B17B" w14:textId="4015A3B4" w:rsidR="00F062F7" w:rsidRPr="00F062F7" w:rsidRDefault="007D48AF" w:rsidP="00F062F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 xml:space="preserve">The Working Group </w:t>
      </w:r>
      <w:r w:rsidR="00F062F7" w:rsidRPr="00F062F7">
        <w:rPr>
          <w:rFonts w:asciiTheme="minorHAnsi" w:hAnsiTheme="minorHAnsi" w:cstheme="minorHAnsi"/>
          <w:sz w:val="22"/>
          <w:szCs w:val="22"/>
        </w:rPr>
        <w:t xml:space="preserve">will be chaired by a </w:t>
      </w:r>
      <w:r>
        <w:rPr>
          <w:rFonts w:asciiTheme="minorHAnsi" w:hAnsiTheme="minorHAnsi" w:cstheme="minorHAnsi"/>
          <w:sz w:val="22"/>
          <w:szCs w:val="22"/>
        </w:rPr>
        <w:t>Board member appointed by the Board of Directors</w:t>
      </w:r>
      <w:r w:rsidR="00F062F7" w:rsidRPr="00F062F7">
        <w:rPr>
          <w:rFonts w:asciiTheme="minorHAnsi" w:hAnsiTheme="minorHAnsi" w:cstheme="minorHAnsi"/>
          <w:sz w:val="22"/>
          <w:szCs w:val="22"/>
        </w:rPr>
        <w:t>.</w:t>
      </w:r>
    </w:p>
    <w:p w14:paraId="36067FCB" w14:textId="523009B7" w:rsidR="00F062F7" w:rsidRPr="00F062F7" w:rsidRDefault="00F062F7" w:rsidP="00F062F7">
      <w:pPr>
        <w:pStyle w:val="NormalWeb"/>
        <w:numPr>
          <w:ilvl w:val="0"/>
          <w:numId w:val="28"/>
        </w:numPr>
        <w:rPr>
          <w:rFonts w:asciiTheme="minorHAnsi" w:hAnsiTheme="minorHAnsi" w:cstheme="minorHAnsi"/>
          <w:sz w:val="22"/>
          <w:szCs w:val="22"/>
        </w:rPr>
      </w:pPr>
      <w:r w:rsidRPr="00F062F7">
        <w:rPr>
          <w:rFonts w:asciiTheme="minorHAnsi" w:hAnsiTheme="minorHAnsi" w:cstheme="minorHAnsi"/>
          <w:sz w:val="22"/>
          <w:szCs w:val="22"/>
        </w:rPr>
        <w:t xml:space="preserve">Membership may include Board members, staff representatives, and members-at-large with </w:t>
      </w:r>
      <w:r w:rsidR="007D48AF">
        <w:rPr>
          <w:rFonts w:asciiTheme="minorHAnsi" w:hAnsiTheme="minorHAnsi" w:cstheme="minorHAnsi"/>
          <w:sz w:val="22"/>
          <w:szCs w:val="22"/>
        </w:rPr>
        <w:t xml:space="preserve">specific </w:t>
      </w:r>
      <w:r w:rsidRPr="00F062F7">
        <w:rPr>
          <w:rFonts w:asciiTheme="minorHAnsi" w:hAnsiTheme="minorHAnsi" w:cstheme="minorHAnsi"/>
          <w:sz w:val="22"/>
          <w:szCs w:val="22"/>
        </w:rPr>
        <w:t xml:space="preserve">expertise </w:t>
      </w:r>
    </w:p>
    <w:p w14:paraId="32616CDB" w14:textId="77777777" w:rsidR="00F062F7" w:rsidRPr="00F062F7" w:rsidRDefault="00F062F7" w:rsidP="00F062F7">
      <w:pPr>
        <w:pStyle w:val="NormalWeb"/>
        <w:numPr>
          <w:ilvl w:val="0"/>
          <w:numId w:val="28"/>
        </w:numPr>
        <w:rPr>
          <w:rFonts w:asciiTheme="minorHAnsi" w:hAnsiTheme="minorHAnsi" w:cstheme="minorHAnsi"/>
          <w:sz w:val="22"/>
          <w:szCs w:val="22"/>
        </w:rPr>
      </w:pPr>
      <w:r w:rsidRPr="00F062F7">
        <w:rPr>
          <w:rFonts w:asciiTheme="minorHAnsi" w:hAnsiTheme="minorHAnsi" w:cstheme="minorHAnsi"/>
          <w:sz w:val="22"/>
          <w:szCs w:val="22"/>
        </w:rPr>
        <w:t>The Executive Director will participate in an advisory capacity.</w:t>
      </w:r>
    </w:p>
    <w:p w14:paraId="5E99ECCA" w14:textId="77777777" w:rsidR="00F062F7" w:rsidRPr="00F062F7" w:rsidRDefault="00F062F7" w:rsidP="00F062F7">
      <w:pPr>
        <w:pStyle w:val="NormalWeb"/>
        <w:rPr>
          <w:rFonts w:asciiTheme="minorHAnsi" w:hAnsiTheme="minorHAnsi" w:cstheme="minorHAnsi"/>
          <w:sz w:val="22"/>
          <w:szCs w:val="22"/>
        </w:rPr>
      </w:pPr>
      <w:r w:rsidRPr="00F062F7">
        <w:rPr>
          <w:rStyle w:val="Strong"/>
          <w:rFonts w:asciiTheme="minorHAnsi" w:hAnsiTheme="minorHAnsi" w:cstheme="minorHAnsi"/>
          <w:sz w:val="22"/>
          <w:szCs w:val="22"/>
        </w:rPr>
        <w:t>Membership Criteria:</w:t>
      </w:r>
    </w:p>
    <w:p w14:paraId="25BBF2DC" w14:textId="77777777" w:rsidR="00312400" w:rsidRPr="00312400" w:rsidRDefault="00312400" w:rsidP="00312400">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7"/>
          <w:szCs w:val="27"/>
          <w:lang w:val="en-US"/>
        </w:rPr>
      </w:pPr>
      <w:r w:rsidRPr="00312400">
        <w:lastRenderedPageBreak/>
        <w:t xml:space="preserve">At least one member must have professional experience in </w:t>
      </w:r>
      <w:r w:rsidRPr="00312400">
        <w:rPr>
          <w:rStyle w:val="Strong"/>
          <w:b w:val="0"/>
          <w:bCs w:val="0"/>
        </w:rPr>
        <w:t>construction, architecture, engineering, or facility planning</w:t>
      </w:r>
      <w:r w:rsidRPr="00312400">
        <w:rPr>
          <w:b/>
          <w:bCs/>
        </w:rPr>
        <w:t>.</w:t>
      </w:r>
    </w:p>
    <w:p w14:paraId="0F54EDB2" w14:textId="77777777" w:rsidR="00312400" w:rsidRPr="00312400" w:rsidRDefault="00312400" w:rsidP="00312400">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7"/>
          <w:szCs w:val="27"/>
          <w:lang w:val="en-US"/>
        </w:rPr>
      </w:pPr>
      <w:r w:rsidRPr="00312400">
        <w:t xml:space="preserve">At least one member must have professional experience in </w:t>
      </w:r>
      <w:r w:rsidRPr="00312400">
        <w:rPr>
          <w:rStyle w:val="Strong"/>
          <w:b w:val="0"/>
          <w:bCs w:val="0"/>
        </w:rPr>
        <w:t>finance, fundraising, or project management</w:t>
      </w:r>
      <w:r w:rsidRPr="00312400">
        <w:rPr>
          <w:b/>
          <w:bCs/>
        </w:rPr>
        <w:t>.</w:t>
      </w:r>
    </w:p>
    <w:p w14:paraId="76DE1F37" w14:textId="77777777" w:rsidR="00312400" w:rsidRPr="00312400" w:rsidRDefault="00312400" w:rsidP="00312400">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7"/>
          <w:szCs w:val="27"/>
          <w:lang w:val="en-US"/>
        </w:rPr>
      </w:pPr>
      <w:r w:rsidRPr="00312400">
        <w:t xml:space="preserve">Other members should bring knowledge in </w:t>
      </w:r>
      <w:r w:rsidRPr="00312400">
        <w:rPr>
          <w:rStyle w:val="Strong"/>
          <w:b w:val="0"/>
          <w:bCs w:val="0"/>
        </w:rPr>
        <w:t xml:space="preserve">real estate, community engagement, </w:t>
      </w:r>
      <w:r>
        <w:rPr>
          <w:rStyle w:val="Strong"/>
          <w:b w:val="0"/>
          <w:bCs w:val="0"/>
        </w:rPr>
        <w:t xml:space="preserve">business </w:t>
      </w:r>
      <w:r w:rsidRPr="00312400">
        <w:rPr>
          <w:rStyle w:val="Strong"/>
          <w:b w:val="0"/>
          <w:bCs w:val="0"/>
        </w:rPr>
        <w:t>or strategic planning</w:t>
      </w:r>
      <w:r w:rsidRPr="00312400">
        <w:rPr>
          <w:b/>
          <w:bCs/>
        </w:rPr>
        <w:t>.</w:t>
      </w:r>
    </w:p>
    <w:p w14:paraId="54D62A7D" w14:textId="3A4EAA0A" w:rsidR="00312400" w:rsidRPr="00312400" w:rsidRDefault="00312400" w:rsidP="00312400">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7"/>
          <w:szCs w:val="27"/>
          <w:lang w:val="en-US"/>
        </w:rPr>
      </w:pPr>
      <w:r w:rsidRPr="00312400">
        <w:t>All members must demonstrate the ability to analyze complex information, make impartial recommendations, and commit to working in the best interests of NPGA.</w:t>
      </w:r>
    </w:p>
    <w:p w14:paraId="0DE65F2B" w14:textId="33DD88CF" w:rsidR="008C1C7D" w:rsidRPr="00312400" w:rsidRDefault="008C1C7D" w:rsidP="00312400">
      <w:pPr>
        <w:spacing w:before="100" w:beforeAutospacing="1" w:after="100" w:afterAutospacing="1" w:line="240" w:lineRule="auto"/>
        <w:ind w:left="360"/>
        <w:outlineLvl w:val="2"/>
        <w:rPr>
          <w:rFonts w:ascii="Times New Roman" w:eastAsia="Times New Roman" w:hAnsi="Times New Roman" w:cs="Times New Roman"/>
          <w:b/>
          <w:bCs/>
          <w:sz w:val="27"/>
          <w:szCs w:val="27"/>
          <w:lang w:val="en-US"/>
        </w:rPr>
      </w:pPr>
      <w:r w:rsidRPr="00312400">
        <w:rPr>
          <w:rFonts w:ascii="Times New Roman" w:eastAsia="Times New Roman" w:hAnsi="Times New Roman" w:cs="Times New Roman"/>
          <w:b/>
          <w:bCs/>
          <w:sz w:val="27"/>
          <w:szCs w:val="27"/>
          <w:lang w:val="en-US"/>
        </w:rPr>
        <w:t xml:space="preserve">6. </w:t>
      </w:r>
      <w:r w:rsidRPr="00312400">
        <w:rPr>
          <w:rFonts w:ascii="Lato" w:eastAsia="Times New Roman" w:hAnsi="Lato" w:cs="Times New Roman"/>
          <w:b/>
          <w:bCs/>
          <w:sz w:val="24"/>
          <w:szCs w:val="24"/>
          <w:lang w:val="en-US"/>
        </w:rPr>
        <w:t>Reporting and Accountability</w:t>
      </w:r>
    </w:p>
    <w:p w14:paraId="59DD9FEE" w14:textId="56089218" w:rsidR="008C1C7D" w:rsidRPr="006328F1" w:rsidRDefault="008C1C7D" w:rsidP="008C1C7D">
      <w:pPr>
        <w:numPr>
          <w:ilvl w:val="0"/>
          <w:numId w:val="30"/>
        </w:numPr>
        <w:spacing w:before="100" w:beforeAutospacing="1" w:after="100" w:afterAutospacing="1" w:line="240" w:lineRule="auto"/>
        <w:rPr>
          <w:rFonts w:eastAsia="Times New Roman" w:cstheme="minorHAnsi"/>
          <w:lang w:val="en-US"/>
        </w:rPr>
      </w:pPr>
      <w:r w:rsidRPr="006328F1">
        <w:rPr>
          <w:rFonts w:eastAsia="Times New Roman" w:cstheme="minorHAnsi"/>
          <w:lang w:val="en-US"/>
        </w:rPr>
        <w:t xml:space="preserve">The Facility Exploration </w:t>
      </w:r>
      <w:r w:rsidR="00EB63AF" w:rsidRPr="006328F1">
        <w:rPr>
          <w:rFonts w:eastAsia="Times New Roman" w:cstheme="minorHAnsi"/>
          <w:lang w:val="en-US"/>
        </w:rPr>
        <w:t>Working Group</w:t>
      </w:r>
      <w:r w:rsidRPr="006328F1">
        <w:rPr>
          <w:rFonts w:eastAsia="Times New Roman" w:cstheme="minorHAnsi"/>
          <w:lang w:val="en-US"/>
        </w:rPr>
        <w:t xml:space="preserve"> reports directly to the Board of Directors.</w:t>
      </w:r>
    </w:p>
    <w:p w14:paraId="264D46DA" w14:textId="0294AFFC" w:rsidR="008C1C7D" w:rsidRPr="006328F1" w:rsidRDefault="008C1C7D" w:rsidP="008C1C7D">
      <w:pPr>
        <w:numPr>
          <w:ilvl w:val="0"/>
          <w:numId w:val="30"/>
        </w:numPr>
        <w:spacing w:before="100" w:beforeAutospacing="1" w:after="100" w:afterAutospacing="1" w:line="240" w:lineRule="auto"/>
        <w:rPr>
          <w:rFonts w:eastAsia="Times New Roman" w:cstheme="minorHAnsi"/>
          <w:lang w:val="en-US"/>
        </w:rPr>
      </w:pPr>
      <w:r w:rsidRPr="006328F1">
        <w:rPr>
          <w:rFonts w:eastAsia="Times New Roman" w:cstheme="minorHAnsi"/>
          <w:lang w:val="en-US"/>
        </w:rPr>
        <w:t xml:space="preserve">The </w:t>
      </w:r>
      <w:r w:rsidR="00EB63AF" w:rsidRPr="006328F1">
        <w:rPr>
          <w:rFonts w:eastAsia="Times New Roman" w:cstheme="minorHAnsi"/>
          <w:lang w:val="en-US"/>
        </w:rPr>
        <w:t>Working Group</w:t>
      </w:r>
      <w:r w:rsidRPr="006328F1">
        <w:rPr>
          <w:rFonts w:eastAsia="Times New Roman" w:cstheme="minorHAnsi"/>
          <w:lang w:val="en-US"/>
        </w:rPr>
        <w:t xml:space="preserve"> Chair will provide regular updates to the Board, including key findings, cost implications, and recommendations.</w:t>
      </w:r>
    </w:p>
    <w:p w14:paraId="3B1E5E0B" w14:textId="2F5F068B" w:rsidR="008C1C7D" w:rsidRPr="006328F1" w:rsidRDefault="008C1C7D" w:rsidP="008C1C7D">
      <w:pPr>
        <w:numPr>
          <w:ilvl w:val="0"/>
          <w:numId w:val="30"/>
        </w:numPr>
        <w:spacing w:before="100" w:beforeAutospacing="1" w:after="100" w:afterAutospacing="1" w:line="240" w:lineRule="auto"/>
        <w:rPr>
          <w:rFonts w:eastAsia="Times New Roman" w:cstheme="minorHAnsi"/>
          <w:lang w:val="en-US"/>
        </w:rPr>
      </w:pPr>
      <w:r w:rsidRPr="006328F1">
        <w:rPr>
          <w:rFonts w:eastAsia="Times New Roman" w:cstheme="minorHAnsi"/>
          <w:lang w:val="en-US"/>
        </w:rPr>
        <w:t>A final report summarizing exploration outcomes, feasibility, and recommendations will be presented to the Board for decision-making.</w:t>
      </w:r>
    </w:p>
    <w:p w14:paraId="170A938E" w14:textId="4D53B86F" w:rsidR="008C1C7D" w:rsidRPr="008C1C7D" w:rsidRDefault="00DF7F65" w:rsidP="008C1C7D">
      <w:pPr>
        <w:spacing w:before="100" w:beforeAutospacing="1" w:after="100" w:afterAutospacing="1" w:line="240" w:lineRule="auto"/>
        <w:outlineLvl w:val="2"/>
        <w:rPr>
          <w:rFonts w:ascii="Lato" w:eastAsia="Times New Roman" w:hAnsi="Lato" w:cs="Times New Roman"/>
          <w:b/>
          <w:bCs/>
          <w:sz w:val="24"/>
          <w:szCs w:val="24"/>
          <w:lang w:val="en-US"/>
        </w:rPr>
      </w:pPr>
      <w:r>
        <w:rPr>
          <w:rFonts w:ascii="Lato" w:eastAsia="Times New Roman" w:hAnsi="Lato" w:cs="Times New Roman"/>
          <w:b/>
          <w:bCs/>
          <w:sz w:val="24"/>
          <w:szCs w:val="24"/>
          <w:lang w:val="en-US"/>
        </w:rPr>
        <w:t>7</w:t>
      </w:r>
      <w:r w:rsidR="008C1C7D" w:rsidRPr="008C1C7D">
        <w:rPr>
          <w:rFonts w:ascii="Lato" w:eastAsia="Times New Roman" w:hAnsi="Lato" w:cs="Times New Roman"/>
          <w:b/>
          <w:bCs/>
          <w:sz w:val="24"/>
          <w:szCs w:val="24"/>
          <w:lang w:val="en-US"/>
        </w:rPr>
        <w:t>. Duration</w:t>
      </w:r>
    </w:p>
    <w:p w14:paraId="0BCB73F9" w14:textId="77777777" w:rsidR="008C1C7D" w:rsidRPr="008C1C7D" w:rsidRDefault="008C1C7D" w:rsidP="008C1C7D">
      <w:pPr>
        <w:spacing w:before="100" w:beforeAutospacing="1" w:after="100" w:afterAutospacing="1" w:line="240" w:lineRule="auto"/>
        <w:rPr>
          <w:rFonts w:eastAsia="Times New Roman" w:cstheme="minorHAnsi"/>
          <w:lang w:val="en-US"/>
        </w:rPr>
      </w:pPr>
      <w:r w:rsidRPr="008C1C7D">
        <w:rPr>
          <w:rFonts w:eastAsia="Times New Roman" w:cstheme="minorHAnsi"/>
          <w:lang w:val="en-US"/>
        </w:rPr>
        <w:t>The Facility Exploration Committee will function as a project-based committee. It will remain active until the Board of Directors has received and considered the final report and made a decision on the facility direction. The committee may be re-established or transitioned into a Facility Development Committee should the project move forward.</w:t>
      </w:r>
    </w:p>
    <w:p w14:paraId="561EDF13" w14:textId="51C0C541" w:rsidR="00E04B3F" w:rsidRPr="00872BDD" w:rsidRDefault="00E04B3F" w:rsidP="008C1C7D">
      <w:pPr>
        <w:spacing w:before="100" w:beforeAutospacing="1" w:after="100" w:afterAutospacing="1" w:line="240" w:lineRule="auto"/>
        <w:rPr>
          <w:rFonts w:eastAsia="Times New Roman" w:cstheme="minorHAnsi"/>
          <w:color w:val="1D1E1D"/>
          <w:spacing w:val="4"/>
          <w:lang w:val="en-US"/>
        </w:rPr>
      </w:pPr>
    </w:p>
    <w:sectPr w:rsidR="00E04B3F" w:rsidRPr="00872BDD" w:rsidSect="00F96BF0">
      <w:footerReference w:type="default" r:id="rId13"/>
      <w:pgSz w:w="12240" w:h="15840" w:code="1"/>
      <w:pgMar w:top="720" w:right="562" w:bottom="360" w:left="562"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DCAC" w14:textId="77777777" w:rsidR="00754CFC" w:rsidRDefault="00754CFC" w:rsidP="00B17E89">
      <w:pPr>
        <w:spacing w:after="0" w:line="240" w:lineRule="auto"/>
      </w:pPr>
      <w:r>
        <w:separator/>
      </w:r>
    </w:p>
  </w:endnote>
  <w:endnote w:type="continuationSeparator" w:id="0">
    <w:p w14:paraId="436A7A04" w14:textId="77777777" w:rsidR="00754CFC" w:rsidRDefault="00754CFC" w:rsidP="00B1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D3CE" w14:textId="521874BD" w:rsidR="004B0954" w:rsidRDefault="004B0954" w:rsidP="004B095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3EED" w14:textId="77777777" w:rsidR="00754CFC" w:rsidRDefault="00754CFC" w:rsidP="00B17E89">
      <w:pPr>
        <w:spacing w:after="0" w:line="240" w:lineRule="auto"/>
      </w:pPr>
      <w:r>
        <w:separator/>
      </w:r>
    </w:p>
  </w:footnote>
  <w:footnote w:type="continuationSeparator" w:id="0">
    <w:p w14:paraId="1F2CF753" w14:textId="77777777" w:rsidR="00754CFC" w:rsidRDefault="00754CFC" w:rsidP="00B17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D72"/>
    <w:multiLevelType w:val="multilevel"/>
    <w:tmpl w:val="606A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DAF"/>
    <w:multiLevelType w:val="hybridMultilevel"/>
    <w:tmpl w:val="DB085F6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09C16141"/>
    <w:multiLevelType w:val="multilevel"/>
    <w:tmpl w:val="A27CF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2F2A63"/>
    <w:multiLevelType w:val="multilevel"/>
    <w:tmpl w:val="9EC68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305E8B"/>
    <w:multiLevelType w:val="multilevel"/>
    <w:tmpl w:val="8CC6FE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23412CB"/>
    <w:multiLevelType w:val="multilevel"/>
    <w:tmpl w:val="70EA3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0D1C18"/>
    <w:multiLevelType w:val="multilevel"/>
    <w:tmpl w:val="F7D8A1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3B703B"/>
    <w:multiLevelType w:val="multilevel"/>
    <w:tmpl w:val="BD2C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814BD"/>
    <w:multiLevelType w:val="multilevel"/>
    <w:tmpl w:val="A0AE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87397"/>
    <w:multiLevelType w:val="multilevel"/>
    <w:tmpl w:val="916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C114D"/>
    <w:multiLevelType w:val="multilevel"/>
    <w:tmpl w:val="E488D1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3D3215"/>
    <w:multiLevelType w:val="hybridMultilevel"/>
    <w:tmpl w:val="187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B7175"/>
    <w:multiLevelType w:val="multilevel"/>
    <w:tmpl w:val="A754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1390D"/>
    <w:multiLevelType w:val="multilevel"/>
    <w:tmpl w:val="DAA6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8294F"/>
    <w:multiLevelType w:val="multilevel"/>
    <w:tmpl w:val="1298B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CA1173"/>
    <w:multiLevelType w:val="multilevel"/>
    <w:tmpl w:val="1C5071FC"/>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282CB2"/>
    <w:multiLevelType w:val="multilevel"/>
    <w:tmpl w:val="B50E836C"/>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2E0E5B"/>
    <w:multiLevelType w:val="multilevel"/>
    <w:tmpl w:val="CAFA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31E0F"/>
    <w:multiLevelType w:val="multilevel"/>
    <w:tmpl w:val="BED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11049"/>
    <w:multiLevelType w:val="multilevel"/>
    <w:tmpl w:val="CC961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0DA10EB"/>
    <w:multiLevelType w:val="multilevel"/>
    <w:tmpl w:val="7BEA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6419B"/>
    <w:multiLevelType w:val="multilevel"/>
    <w:tmpl w:val="35546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65D05AF"/>
    <w:multiLevelType w:val="multilevel"/>
    <w:tmpl w:val="6C98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97855"/>
    <w:multiLevelType w:val="multilevel"/>
    <w:tmpl w:val="2F564F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94952BC"/>
    <w:multiLevelType w:val="multilevel"/>
    <w:tmpl w:val="860A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6E7E65"/>
    <w:multiLevelType w:val="multilevel"/>
    <w:tmpl w:val="7FA2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451D6"/>
    <w:multiLevelType w:val="hybridMultilevel"/>
    <w:tmpl w:val="96BE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42868"/>
    <w:multiLevelType w:val="multilevel"/>
    <w:tmpl w:val="BC8A7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B6D5DEA"/>
    <w:multiLevelType w:val="multilevel"/>
    <w:tmpl w:val="2F564F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CD13538"/>
    <w:multiLevelType w:val="multilevel"/>
    <w:tmpl w:val="CCD2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402165"/>
    <w:multiLevelType w:val="multilevel"/>
    <w:tmpl w:val="919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034E3"/>
    <w:multiLevelType w:val="multilevel"/>
    <w:tmpl w:val="6656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430081">
    <w:abstractNumId w:val="4"/>
  </w:num>
  <w:num w:numId="2" w16cid:durableId="716590159">
    <w:abstractNumId w:val="23"/>
  </w:num>
  <w:num w:numId="3" w16cid:durableId="809591779">
    <w:abstractNumId w:val="28"/>
  </w:num>
  <w:num w:numId="4" w16cid:durableId="1218590473">
    <w:abstractNumId w:val="1"/>
  </w:num>
  <w:num w:numId="5" w16cid:durableId="746194745">
    <w:abstractNumId w:val="27"/>
  </w:num>
  <w:num w:numId="6" w16cid:durableId="803934702">
    <w:abstractNumId w:val="14"/>
  </w:num>
  <w:num w:numId="7" w16cid:durableId="1021321830">
    <w:abstractNumId w:val="3"/>
  </w:num>
  <w:num w:numId="8" w16cid:durableId="1309476393">
    <w:abstractNumId w:val="19"/>
  </w:num>
  <w:num w:numId="9" w16cid:durableId="1939633543">
    <w:abstractNumId w:val="2"/>
  </w:num>
  <w:num w:numId="10" w16cid:durableId="1030029845">
    <w:abstractNumId w:val="5"/>
  </w:num>
  <w:num w:numId="11" w16cid:durableId="1857572239">
    <w:abstractNumId w:val="6"/>
  </w:num>
  <w:num w:numId="12" w16cid:durableId="1129737772">
    <w:abstractNumId w:val="10"/>
  </w:num>
  <w:num w:numId="13" w16cid:durableId="1594968357">
    <w:abstractNumId w:val="21"/>
  </w:num>
  <w:num w:numId="14" w16cid:durableId="1578633548">
    <w:abstractNumId w:val="18"/>
  </w:num>
  <w:num w:numId="15" w16cid:durableId="1771705676">
    <w:abstractNumId w:val="22"/>
  </w:num>
  <w:num w:numId="16" w16cid:durableId="1541362458">
    <w:abstractNumId w:val="13"/>
  </w:num>
  <w:num w:numId="17" w16cid:durableId="101611371">
    <w:abstractNumId w:val="17"/>
  </w:num>
  <w:num w:numId="18" w16cid:durableId="969937830">
    <w:abstractNumId w:val="8"/>
  </w:num>
  <w:num w:numId="19" w16cid:durableId="505287403">
    <w:abstractNumId w:val="16"/>
  </w:num>
  <w:num w:numId="20" w16cid:durableId="559557464">
    <w:abstractNumId w:val="15"/>
  </w:num>
  <w:num w:numId="21" w16cid:durableId="1479615206">
    <w:abstractNumId w:val="20"/>
  </w:num>
  <w:num w:numId="22" w16cid:durableId="1446122785">
    <w:abstractNumId w:val="25"/>
  </w:num>
  <w:num w:numId="23" w16cid:durableId="316767556">
    <w:abstractNumId w:val="31"/>
  </w:num>
  <w:num w:numId="24" w16cid:durableId="1311901929">
    <w:abstractNumId w:val="29"/>
  </w:num>
  <w:num w:numId="25" w16cid:durableId="375471035">
    <w:abstractNumId w:val="11"/>
  </w:num>
  <w:num w:numId="26" w16cid:durableId="1841576199">
    <w:abstractNumId w:val="7"/>
  </w:num>
  <w:num w:numId="27" w16cid:durableId="899678839">
    <w:abstractNumId w:val="12"/>
  </w:num>
  <w:num w:numId="28" w16cid:durableId="809173742">
    <w:abstractNumId w:val="9"/>
  </w:num>
  <w:num w:numId="29" w16cid:durableId="2088770309">
    <w:abstractNumId w:val="0"/>
  </w:num>
  <w:num w:numId="30" w16cid:durableId="1317029064">
    <w:abstractNumId w:val="30"/>
  </w:num>
  <w:num w:numId="31" w16cid:durableId="1393843865">
    <w:abstractNumId w:val="24"/>
  </w:num>
  <w:num w:numId="32" w16cid:durableId="753721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89"/>
    <w:rsid w:val="000072A2"/>
    <w:rsid w:val="00014E1D"/>
    <w:rsid w:val="00084689"/>
    <w:rsid w:val="000B5727"/>
    <w:rsid w:val="000B5FA4"/>
    <w:rsid w:val="000E46F6"/>
    <w:rsid w:val="000F00E6"/>
    <w:rsid w:val="000F49D8"/>
    <w:rsid w:val="00165EC7"/>
    <w:rsid w:val="00176BA3"/>
    <w:rsid w:val="00197096"/>
    <w:rsid w:val="001B4A42"/>
    <w:rsid w:val="001D485A"/>
    <w:rsid w:val="001F4EB2"/>
    <w:rsid w:val="0022511F"/>
    <w:rsid w:val="00290B76"/>
    <w:rsid w:val="002967F9"/>
    <w:rsid w:val="00297E50"/>
    <w:rsid w:val="002B68FF"/>
    <w:rsid w:val="002C100A"/>
    <w:rsid w:val="002F2287"/>
    <w:rsid w:val="00312400"/>
    <w:rsid w:val="0032337B"/>
    <w:rsid w:val="003302CB"/>
    <w:rsid w:val="003535F2"/>
    <w:rsid w:val="003D2699"/>
    <w:rsid w:val="00411552"/>
    <w:rsid w:val="004A5341"/>
    <w:rsid w:val="004A67DA"/>
    <w:rsid w:val="004B0954"/>
    <w:rsid w:val="004B1396"/>
    <w:rsid w:val="004B5870"/>
    <w:rsid w:val="004E4197"/>
    <w:rsid w:val="00503326"/>
    <w:rsid w:val="00511590"/>
    <w:rsid w:val="0051280A"/>
    <w:rsid w:val="0054234B"/>
    <w:rsid w:val="00560469"/>
    <w:rsid w:val="0056168A"/>
    <w:rsid w:val="005B316D"/>
    <w:rsid w:val="005B409E"/>
    <w:rsid w:val="00613DF8"/>
    <w:rsid w:val="0061552E"/>
    <w:rsid w:val="006328F1"/>
    <w:rsid w:val="00637193"/>
    <w:rsid w:val="00663A44"/>
    <w:rsid w:val="006A2E43"/>
    <w:rsid w:val="006B4881"/>
    <w:rsid w:val="006B7993"/>
    <w:rsid w:val="006E270E"/>
    <w:rsid w:val="00721BBA"/>
    <w:rsid w:val="00754CFC"/>
    <w:rsid w:val="00774979"/>
    <w:rsid w:val="00782E0C"/>
    <w:rsid w:val="00782E39"/>
    <w:rsid w:val="007A0BEB"/>
    <w:rsid w:val="007D319F"/>
    <w:rsid w:val="007D48AF"/>
    <w:rsid w:val="008174F2"/>
    <w:rsid w:val="0086202A"/>
    <w:rsid w:val="00872BDD"/>
    <w:rsid w:val="008A09D2"/>
    <w:rsid w:val="008C1C7D"/>
    <w:rsid w:val="008C7789"/>
    <w:rsid w:val="0090714F"/>
    <w:rsid w:val="009868F8"/>
    <w:rsid w:val="009A1662"/>
    <w:rsid w:val="009E3370"/>
    <w:rsid w:val="009F0A5F"/>
    <w:rsid w:val="00A44F9A"/>
    <w:rsid w:val="00A57B51"/>
    <w:rsid w:val="00A65B41"/>
    <w:rsid w:val="00A9458C"/>
    <w:rsid w:val="00AA2C8E"/>
    <w:rsid w:val="00AB5548"/>
    <w:rsid w:val="00AC3064"/>
    <w:rsid w:val="00AE5151"/>
    <w:rsid w:val="00B17E89"/>
    <w:rsid w:val="00B45E0C"/>
    <w:rsid w:val="00B925B9"/>
    <w:rsid w:val="00BA0CA1"/>
    <w:rsid w:val="00BE63AE"/>
    <w:rsid w:val="00C05AFD"/>
    <w:rsid w:val="00C112B8"/>
    <w:rsid w:val="00C167C3"/>
    <w:rsid w:val="00C2519E"/>
    <w:rsid w:val="00C33D19"/>
    <w:rsid w:val="00C7289F"/>
    <w:rsid w:val="00CC503F"/>
    <w:rsid w:val="00CF28F3"/>
    <w:rsid w:val="00CF6C7F"/>
    <w:rsid w:val="00D26D29"/>
    <w:rsid w:val="00D34E15"/>
    <w:rsid w:val="00D43DE9"/>
    <w:rsid w:val="00D57A96"/>
    <w:rsid w:val="00D919E1"/>
    <w:rsid w:val="00DC0883"/>
    <w:rsid w:val="00DC2556"/>
    <w:rsid w:val="00DF7F65"/>
    <w:rsid w:val="00E04B3F"/>
    <w:rsid w:val="00E13D40"/>
    <w:rsid w:val="00E31CD9"/>
    <w:rsid w:val="00E71102"/>
    <w:rsid w:val="00E75ED3"/>
    <w:rsid w:val="00E828E8"/>
    <w:rsid w:val="00E91B8A"/>
    <w:rsid w:val="00E95827"/>
    <w:rsid w:val="00EB63AF"/>
    <w:rsid w:val="00EC1C35"/>
    <w:rsid w:val="00F062F7"/>
    <w:rsid w:val="00F179B8"/>
    <w:rsid w:val="00F3530A"/>
    <w:rsid w:val="00F4745A"/>
    <w:rsid w:val="00F47903"/>
    <w:rsid w:val="00F5203B"/>
    <w:rsid w:val="00F96BF0"/>
    <w:rsid w:val="00FD5BE8"/>
    <w:rsid w:val="00FF1F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1D32"/>
  <w15:chartTrackingRefBased/>
  <w15:docId w15:val="{C0C6D07A-BA89-4F99-9BDF-2B629086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E89"/>
  </w:style>
  <w:style w:type="paragraph" w:styleId="Footer">
    <w:name w:val="footer"/>
    <w:basedOn w:val="Normal"/>
    <w:link w:val="FooterChar"/>
    <w:uiPriority w:val="99"/>
    <w:unhideWhenUsed/>
    <w:rsid w:val="00B17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E89"/>
  </w:style>
  <w:style w:type="character" w:styleId="Hyperlink">
    <w:name w:val="Hyperlink"/>
    <w:basedOn w:val="DefaultParagraphFont"/>
    <w:uiPriority w:val="99"/>
    <w:unhideWhenUsed/>
    <w:rsid w:val="00C7289F"/>
    <w:rPr>
      <w:color w:val="0563C1" w:themeColor="hyperlink"/>
      <w:u w:val="single"/>
    </w:rPr>
  </w:style>
  <w:style w:type="character" w:styleId="UnresolvedMention">
    <w:name w:val="Unresolved Mention"/>
    <w:basedOn w:val="DefaultParagraphFont"/>
    <w:uiPriority w:val="99"/>
    <w:semiHidden/>
    <w:unhideWhenUsed/>
    <w:rsid w:val="00C7289F"/>
    <w:rPr>
      <w:color w:val="605E5C"/>
      <w:shd w:val="clear" w:color="auto" w:fill="E1DFDD"/>
    </w:rPr>
  </w:style>
  <w:style w:type="table" w:styleId="TableGrid">
    <w:name w:val="Table Grid"/>
    <w:basedOn w:val="TableNormal"/>
    <w:uiPriority w:val="39"/>
    <w:rsid w:val="00C7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2B8"/>
    <w:pPr>
      <w:ind w:left="720"/>
      <w:contextualSpacing/>
    </w:pPr>
  </w:style>
  <w:style w:type="character" w:styleId="CommentReference">
    <w:name w:val="annotation reference"/>
    <w:basedOn w:val="DefaultParagraphFont"/>
    <w:uiPriority w:val="99"/>
    <w:semiHidden/>
    <w:unhideWhenUsed/>
    <w:rsid w:val="0061552E"/>
    <w:rPr>
      <w:sz w:val="16"/>
      <w:szCs w:val="16"/>
    </w:rPr>
  </w:style>
  <w:style w:type="paragraph" w:styleId="CommentText">
    <w:name w:val="annotation text"/>
    <w:basedOn w:val="Normal"/>
    <w:link w:val="CommentTextChar"/>
    <w:uiPriority w:val="99"/>
    <w:semiHidden/>
    <w:unhideWhenUsed/>
    <w:rsid w:val="0061552E"/>
    <w:pPr>
      <w:spacing w:line="240" w:lineRule="auto"/>
    </w:pPr>
    <w:rPr>
      <w:sz w:val="20"/>
      <w:szCs w:val="20"/>
    </w:rPr>
  </w:style>
  <w:style w:type="character" w:customStyle="1" w:styleId="CommentTextChar">
    <w:name w:val="Comment Text Char"/>
    <w:basedOn w:val="DefaultParagraphFont"/>
    <w:link w:val="CommentText"/>
    <w:uiPriority w:val="99"/>
    <w:semiHidden/>
    <w:rsid w:val="0061552E"/>
    <w:rPr>
      <w:sz w:val="20"/>
      <w:szCs w:val="20"/>
    </w:rPr>
  </w:style>
  <w:style w:type="paragraph" w:styleId="CommentSubject">
    <w:name w:val="annotation subject"/>
    <w:basedOn w:val="CommentText"/>
    <w:next w:val="CommentText"/>
    <w:link w:val="CommentSubjectChar"/>
    <w:uiPriority w:val="99"/>
    <w:semiHidden/>
    <w:unhideWhenUsed/>
    <w:rsid w:val="0061552E"/>
    <w:rPr>
      <w:b/>
      <w:bCs/>
    </w:rPr>
  </w:style>
  <w:style w:type="character" w:customStyle="1" w:styleId="CommentSubjectChar">
    <w:name w:val="Comment Subject Char"/>
    <w:basedOn w:val="CommentTextChar"/>
    <w:link w:val="CommentSubject"/>
    <w:uiPriority w:val="99"/>
    <w:semiHidden/>
    <w:rsid w:val="0061552E"/>
    <w:rPr>
      <w:b/>
      <w:bCs/>
      <w:sz w:val="20"/>
      <w:szCs w:val="20"/>
    </w:rPr>
  </w:style>
  <w:style w:type="paragraph" w:styleId="NormalWeb">
    <w:name w:val="Normal (Web)"/>
    <w:basedOn w:val="Normal"/>
    <w:uiPriority w:val="99"/>
    <w:unhideWhenUsed/>
    <w:rsid w:val="002B68F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content">
    <w:name w:val="normal-content"/>
    <w:basedOn w:val="DefaultParagraphFont"/>
    <w:rsid w:val="002B68FF"/>
  </w:style>
  <w:style w:type="character" w:styleId="Strong">
    <w:name w:val="Strong"/>
    <w:basedOn w:val="DefaultParagraphFont"/>
    <w:uiPriority w:val="22"/>
    <w:qFormat/>
    <w:rsid w:val="00C05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5056">
      <w:bodyDiv w:val="1"/>
      <w:marLeft w:val="0"/>
      <w:marRight w:val="0"/>
      <w:marTop w:val="0"/>
      <w:marBottom w:val="0"/>
      <w:divBdr>
        <w:top w:val="none" w:sz="0" w:space="0" w:color="auto"/>
        <w:left w:val="none" w:sz="0" w:space="0" w:color="auto"/>
        <w:bottom w:val="none" w:sz="0" w:space="0" w:color="auto"/>
        <w:right w:val="none" w:sz="0" w:space="0" w:color="auto"/>
      </w:divBdr>
    </w:div>
    <w:div w:id="1478450577">
      <w:bodyDiv w:val="1"/>
      <w:marLeft w:val="0"/>
      <w:marRight w:val="0"/>
      <w:marTop w:val="0"/>
      <w:marBottom w:val="0"/>
      <w:divBdr>
        <w:top w:val="none" w:sz="0" w:space="0" w:color="auto"/>
        <w:left w:val="none" w:sz="0" w:space="0" w:color="auto"/>
        <w:bottom w:val="none" w:sz="0" w:space="0" w:color="auto"/>
        <w:right w:val="none" w:sz="0" w:space="0" w:color="auto"/>
      </w:divBdr>
    </w:div>
    <w:div w:id="1520311445">
      <w:bodyDiv w:val="1"/>
      <w:marLeft w:val="0"/>
      <w:marRight w:val="0"/>
      <w:marTop w:val="0"/>
      <w:marBottom w:val="0"/>
      <w:divBdr>
        <w:top w:val="none" w:sz="0" w:space="0" w:color="auto"/>
        <w:left w:val="none" w:sz="0" w:space="0" w:color="auto"/>
        <w:bottom w:val="none" w:sz="0" w:space="0" w:color="auto"/>
        <w:right w:val="none" w:sz="0" w:space="0" w:color="auto"/>
      </w:divBdr>
      <w:divsChild>
        <w:div w:id="1730762498">
          <w:marLeft w:val="-225"/>
          <w:marRight w:val="-225"/>
          <w:marTop w:val="0"/>
          <w:marBottom w:val="0"/>
          <w:divBdr>
            <w:top w:val="none" w:sz="0" w:space="0" w:color="auto"/>
            <w:left w:val="none" w:sz="0" w:space="0" w:color="auto"/>
            <w:bottom w:val="none" w:sz="0" w:space="0" w:color="auto"/>
            <w:right w:val="none" w:sz="0" w:space="0" w:color="auto"/>
          </w:divBdr>
          <w:divsChild>
            <w:div w:id="1551726500">
              <w:marLeft w:val="0"/>
              <w:marRight w:val="0"/>
              <w:marTop w:val="0"/>
              <w:marBottom w:val="0"/>
              <w:divBdr>
                <w:top w:val="none" w:sz="0" w:space="0" w:color="auto"/>
                <w:left w:val="none" w:sz="0" w:space="0" w:color="auto"/>
                <w:bottom w:val="none" w:sz="0" w:space="0" w:color="auto"/>
                <w:right w:val="none" w:sz="0" w:space="0" w:color="auto"/>
              </w:divBdr>
            </w:div>
          </w:divsChild>
        </w:div>
        <w:div w:id="1693528794">
          <w:marLeft w:val="-225"/>
          <w:marRight w:val="-225"/>
          <w:marTop w:val="0"/>
          <w:marBottom w:val="0"/>
          <w:divBdr>
            <w:top w:val="none" w:sz="0" w:space="0" w:color="auto"/>
            <w:left w:val="none" w:sz="0" w:space="0" w:color="auto"/>
            <w:bottom w:val="none" w:sz="0" w:space="0" w:color="auto"/>
            <w:right w:val="none" w:sz="0" w:space="0" w:color="auto"/>
          </w:divBdr>
          <w:divsChild>
            <w:div w:id="785083936">
              <w:marLeft w:val="0"/>
              <w:marRight w:val="0"/>
              <w:marTop w:val="0"/>
              <w:marBottom w:val="0"/>
              <w:divBdr>
                <w:top w:val="none" w:sz="0" w:space="0" w:color="auto"/>
                <w:left w:val="none" w:sz="0" w:space="0" w:color="auto"/>
                <w:bottom w:val="none" w:sz="0" w:space="0" w:color="auto"/>
                <w:right w:val="none" w:sz="0" w:space="0" w:color="auto"/>
              </w:divBdr>
              <w:divsChild>
                <w:div w:id="1018628254">
                  <w:marLeft w:val="0"/>
                  <w:marRight w:val="0"/>
                  <w:marTop w:val="0"/>
                  <w:marBottom w:val="0"/>
                  <w:divBdr>
                    <w:top w:val="none" w:sz="0" w:space="0" w:color="auto"/>
                    <w:left w:val="none" w:sz="0" w:space="0" w:color="auto"/>
                    <w:bottom w:val="none" w:sz="0" w:space="0" w:color="auto"/>
                    <w:right w:val="none" w:sz="0" w:space="0" w:color="auto"/>
                  </w:divBdr>
                  <w:divsChild>
                    <w:div w:id="2089300156">
                      <w:marLeft w:val="0"/>
                      <w:marRight w:val="0"/>
                      <w:marTop w:val="0"/>
                      <w:marBottom w:val="0"/>
                      <w:divBdr>
                        <w:top w:val="none" w:sz="0" w:space="0" w:color="auto"/>
                        <w:left w:val="none" w:sz="0" w:space="0" w:color="auto"/>
                        <w:bottom w:val="none" w:sz="0" w:space="0" w:color="auto"/>
                        <w:right w:val="none" w:sz="0" w:space="0" w:color="auto"/>
                      </w:divBdr>
                      <w:divsChild>
                        <w:div w:id="11381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000548">
      <w:bodyDiv w:val="1"/>
      <w:marLeft w:val="0"/>
      <w:marRight w:val="0"/>
      <w:marTop w:val="0"/>
      <w:marBottom w:val="0"/>
      <w:divBdr>
        <w:top w:val="none" w:sz="0" w:space="0" w:color="auto"/>
        <w:left w:val="none" w:sz="0" w:space="0" w:color="auto"/>
        <w:bottom w:val="none" w:sz="0" w:space="0" w:color="auto"/>
        <w:right w:val="none" w:sz="0" w:space="0" w:color="auto"/>
      </w:divBdr>
    </w:div>
    <w:div w:id="2093627138">
      <w:bodyDiv w:val="1"/>
      <w:marLeft w:val="0"/>
      <w:marRight w:val="0"/>
      <w:marTop w:val="0"/>
      <w:marBottom w:val="0"/>
      <w:divBdr>
        <w:top w:val="none" w:sz="0" w:space="0" w:color="auto"/>
        <w:left w:val="none" w:sz="0" w:space="0" w:color="auto"/>
        <w:bottom w:val="none" w:sz="0" w:space="0" w:color="auto"/>
        <w:right w:val="none" w:sz="0" w:space="0" w:color="auto"/>
      </w:divBdr>
    </w:div>
    <w:div w:id="21463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b9ad70-fc9a-4b2d-a3de-b842f8080cae" xsi:nil="true"/>
    <lcf76f155ced4ddcb4097134ff3c332f xmlns="00996939-f38d-4742-a40d-c34dc5468b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6B1C995AA2874180C7F3F9DFDA8629" ma:contentTypeVersion="10" ma:contentTypeDescription="Create a new document." ma:contentTypeScope="" ma:versionID="75b5094b5786e5e1a3a62de5bfaa65b4">
  <xsd:schema xmlns:xsd="http://www.w3.org/2001/XMLSchema" xmlns:xs="http://www.w3.org/2001/XMLSchema" xmlns:p="http://schemas.microsoft.com/office/2006/metadata/properties" xmlns:ns2="00996939-f38d-4742-a40d-c34dc5468b0d" xmlns:ns3="43b9ad70-fc9a-4b2d-a3de-b842f8080cae" targetNamespace="http://schemas.microsoft.com/office/2006/metadata/properties" ma:root="true" ma:fieldsID="7fc96225ecad6a360033e17d4d57db58" ns2:_="" ns3:_="">
    <xsd:import namespace="00996939-f38d-4742-a40d-c34dc5468b0d"/>
    <xsd:import namespace="43b9ad70-fc9a-4b2d-a3de-b842f8080c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6939-f38d-4742-a40d-c34dc5468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bb5cfd-f38e-422a-9b2c-61dfeedf30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9ad70-fc9a-4b2d-a3de-b842f8080c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78e58c-c1d2-4757-bbf2-c59fffc9393c}" ma:internalName="TaxCatchAll" ma:showField="CatchAllData" ma:web="43b9ad70-fc9a-4b2d-a3de-b842f8080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E03D-B153-4D57-A084-E68688C38419}">
  <ds:schemaRefs>
    <ds:schemaRef ds:uri="http://schemas.microsoft.com/office/2006/metadata/properties"/>
    <ds:schemaRef ds:uri="http://schemas.microsoft.com/office/infopath/2007/PartnerControls"/>
    <ds:schemaRef ds:uri="43b9ad70-fc9a-4b2d-a3de-b842f8080cae"/>
    <ds:schemaRef ds:uri="00996939-f38d-4742-a40d-c34dc5468b0d"/>
  </ds:schemaRefs>
</ds:datastoreItem>
</file>

<file path=customXml/itemProps2.xml><?xml version="1.0" encoding="utf-8"?>
<ds:datastoreItem xmlns:ds="http://schemas.openxmlformats.org/officeDocument/2006/customXml" ds:itemID="{9A9392F2-4548-4432-AAC8-7B894996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96939-f38d-4742-a40d-c34dc5468b0d"/>
    <ds:schemaRef ds:uri="43b9ad70-fc9a-4b2d-a3de-b842f808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6F291-A610-485A-820B-9CA46CBFF917}">
  <ds:schemaRefs>
    <ds:schemaRef ds:uri="http://schemas.microsoft.com/sharepoint/v3/contenttype/forms"/>
  </ds:schemaRefs>
</ds:datastoreItem>
</file>

<file path=customXml/itemProps4.xml><?xml version="1.0" encoding="utf-8"?>
<ds:datastoreItem xmlns:ds="http://schemas.openxmlformats.org/officeDocument/2006/customXml" ds:itemID="{C03779BD-E48F-44B1-A7E1-20BDC066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3280</Characters>
  <Application>Microsoft Office Word</Application>
  <DocSecurity>0</DocSecurity>
  <Lines>65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Yates</dc:creator>
  <cp:keywords/>
  <dc:description/>
  <cp:lastModifiedBy>Chantelle Yates</cp:lastModifiedBy>
  <cp:revision>5</cp:revision>
  <cp:lastPrinted>2025-11-25T01:12:00Z</cp:lastPrinted>
  <dcterms:created xsi:type="dcterms:W3CDTF">2025-10-18T19:58:00Z</dcterms:created>
  <dcterms:modified xsi:type="dcterms:W3CDTF">2025-11-25T01:44:00Z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0x010100226B1C995AA2874180C7F3F9DFDA8629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