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11" w:type="dxa"/>
        <w:tblInd w:w="-5" w:type="dxa"/>
        <w:tblLook w:val="04A0" w:firstRow="1" w:lastRow="0" w:firstColumn="1" w:lastColumn="0" w:noHBand="0" w:noVBand="1"/>
      </w:tblPr>
      <w:tblGrid>
        <w:gridCol w:w="1620"/>
        <w:gridCol w:w="4135"/>
        <w:gridCol w:w="2537"/>
        <w:gridCol w:w="2819"/>
      </w:tblGrid>
      <w:tr w:rsidR="00B925B9" w:rsidRPr="0090714F" w14:paraId="74605117" w14:textId="77777777" w:rsidTr="00AA2C8E">
        <w:tc>
          <w:tcPr>
            <w:tcW w:w="1620" w:type="dxa"/>
            <w:vMerge w:val="restart"/>
          </w:tcPr>
          <w:p w14:paraId="2FB01D01" w14:textId="7B90A8BB" w:rsidR="00B925B9" w:rsidRPr="0090714F" w:rsidRDefault="00B925B9" w:rsidP="00E66F87">
            <w:pPr>
              <w:pStyle w:val="Header"/>
              <w:rPr>
                <w:b/>
                <w:bCs/>
              </w:rPr>
            </w:pPr>
            <w:r>
              <w:rPr>
                <w:b/>
                <w:bCs/>
                <w:noProof/>
              </w:rPr>
              <w:drawing>
                <wp:anchor distT="0" distB="0" distL="114300" distR="114300" simplePos="0" relativeHeight="251658240" behindDoc="0" locked="0" layoutInCell="1" allowOverlap="1" wp14:anchorId="77A5FACD" wp14:editId="46FA8F3E">
                  <wp:simplePos x="0" y="0"/>
                  <wp:positionH relativeFrom="column">
                    <wp:posOffset>-3175</wp:posOffset>
                  </wp:positionH>
                  <wp:positionV relativeFrom="page">
                    <wp:posOffset>102870</wp:posOffset>
                  </wp:positionV>
                  <wp:extent cx="904875"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BEBA8EAE-BF5A-486C-A8C5-ECC9F3942E4B}">
                                <a14:imgProps xmlns:a14="http://schemas.microsoft.com/office/drawing/2010/main">
                                  <a14:imgLayer r:embed="rId12">
                                    <a14:imgEffect>
                                      <a14:backgroundRemoval t="1719" b="97500" l="19844" r="77813">
                                        <a14:foregroundMark x1="48438" y1="35000" x2="48438" y2="35000"/>
                                        <a14:foregroundMark x1="51719" y1="65781" x2="51719" y2="65781"/>
                                        <a14:foregroundMark x1="35000" y1="91406" x2="35000" y2="91406"/>
                                        <a14:foregroundMark x1="46875" y1="88281" x2="46875" y2="88281"/>
                                        <a14:foregroundMark x1="53125" y1="87813" x2="53125" y2="87813"/>
                                        <a14:foregroundMark x1="63906" y1="88750" x2="63906" y2="88750"/>
                                        <a14:foregroundMark x1="61719" y1="93594" x2="61719" y2="93594"/>
                                        <a14:foregroundMark x1="56719" y1="92500" x2="56719" y2="92500"/>
                                        <a14:foregroundMark x1="54688" y1="93281" x2="54688" y2="93281"/>
                                        <a14:foregroundMark x1="34219" y1="86875" x2="34219" y2="86875"/>
                                        <a14:foregroundMark x1="37188" y1="47969" x2="37188" y2="47969"/>
                                        <a14:foregroundMark x1="37031" y1="37344" x2="37031" y2="37344"/>
                                        <a14:foregroundMark x1="40000" y1="40469" x2="40000" y2="40469"/>
                                        <a14:foregroundMark x1="38906" y1="55937" x2="38906" y2="55937"/>
                                        <a14:foregroundMark x1="42344" y1="10000" x2="42344" y2="10000"/>
                                      </a14:backgroundRemoval>
                                    </a14:imgEffect>
                                  </a14:imgLayer>
                                </a14:imgProps>
                              </a:ex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tc>
        <w:tc>
          <w:tcPr>
            <w:tcW w:w="4135" w:type="dxa"/>
            <w:shd w:val="clear" w:color="auto" w:fill="D5DCE4" w:themeFill="text2" w:themeFillTint="33"/>
          </w:tcPr>
          <w:p w14:paraId="69347018" w14:textId="379166A3" w:rsidR="00B925B9" w:rsidRPr="0090714F" w:rsidRDefault="006B7993" w:rsidP="00E66F87">
            <w:pPr>
              <w:pStyle w:val="Header"/>
              <w:rPr>
                <w:b/>
                <w:bCs/>
              </w:rPr>
            </w:pPr>
            <w:r>
              <w:rPr>
                <w:b/>
                <w:bCs/>
              </w:rPr>
              <w:t>Terms of Reference</w:t>
            </w:r>
            <w:r w:rsidR="00B925B9" w:rsidRPr="0090714F">
              <w:rPr>
                <w:b/>
                <w:bCs/>
              </w:rPr>
              <w:t>:</w:t>
            </w:r>
          </w:p>
          <w:p w14:paraId="1BBD4062" w14:textId="51D3101B" w:rsidR="00B925B9" w:rsidRPr="0090714F" w:rsidRDefault="006B7993" w:rsidP="00E66F87">
            <w:pPr>
              <w:pStyle w:val="Header"/>
              <w:rPr>
                <w:b/>
                <w:bCs/>
              </w:rPr>
            </w:pPr>
            <w:r>
              <w:rPr>
                <w:b/>
                <w:bCs/>
              </w:rPr>
              <w:t>Fundraising</w:t>
            </w:r>
            <w:r w:rsidR="00633DAF">
              <w:rPr>
                <w:b/>
                <w:bCs/>
              </w:rPr>
              <w:t xml:space="preserve">/Volunteer </w:t>
            </w:r>
            <w:r>
              <w:rPr>
                <w:b/>
                <w:bCs/>
              </w:rPr>
              <w:t xml:space="preserve"> Committee</w:t>
            </w:r>
          </w:p>
        </w:tc>
        <w:tc>
          <w:tcPr>
            <w:tcW w:w="2537" w:type="dxa"/>
            <w:shd w:val="clear" w:color="auto" w:fill="D5DCE4" w:themeFill="text2" w:themeFillTint="33"/>
          </w:tcPr>
          <w:p w14:paraId="76B131BD" w14:textId="77777777" w:rsidR="00B925B9" w:rsidRDefault="00B925B9" w:rsidP="00E66F87">
            <w:pPr>
              <w:pStyle w:val="Header"/>
              <w:rPr>
                <w:b/>
                <w:bCs/>
              </w:rPr>
            </w:pPr>
            <w:r w:rsidRPr="0090714F">
              <w:rPr>
                <w:b/>
                <w:bCs/>
              </w:rPr>
              <w:t>DATE APPROVED:</w:t>
            </w:r>
          </w:p>
          <w:p w14:paraId="465BA626" w14:textId="72C7857B" w:rsidR="00633DAF" w:rsidRPr="0090714F" w:rsidRDefault="00633DAF" w:rsidP="00E66F87">
            <w:pPr>
              <w:pStyle w:val="Header"/>
              <w:rPr>
                <w:b/>
                <w:bCs/>
              </w:rPr>
            </w:pPr>
            <w:r>
              <w:rPr>
                <w:b/>
                <w:bCs/>
              </w:rPr>
              <w:t>July 7 2025</w:t>
            </w:r>
          </w:p>
        </w:tc>
        <w:tc>
          <w:tcPr>
            <w:tcW w:w="2819" w:type="dxa"/>
            <w:shd w:val="clear" w:color="auto" w:fill="D5DCE4" w:themeFill="text2" w:themeFillTint="33"/>
          </w:tcPr>
          <w:p w14:paraId="1106AFDD" w14:textId="2BD220E0" w:rsidR="00B925B9" w:rsidRDefault="00B925B9" w:rsidP="00E66F87">
            <w:pPr>
              <w:pStyle w:val="Header"/>
              <w:rPr>
                <w:b/>
                <w:bCs/>
              </w:rPr>
            </w:pPr>
            <w:r w:rsidRPr="0090714F">
              <w:rPr>
                <w:b/>
                <w:bCs/>
              </w:rPr>
              <w:t>ACTIVATED DATE:</w:t>
            </w:r>
          </w:p>
          <w:p w14:paraId="4501E2A3" w14:textId="01382F43" w:rsidR="00B925B9" w:rsidRPr="0090714F" w:rsidRDefault="00633DAF" w:rsidP="00E66F87">
            <w:pPr>
              <w:pStyle w:val="Header"/>
              <w:rPr>
                <w:b/>
                <w:bCs/>
              </w:rPr>
            </w:pPr>
            <w:r>
              <w:rPr>
                <w:b/>
                <w:bCs/>
              </w:rPr>
              <w:t>August 8 2025</w:t>
            </w:r>
          </w:p>
        </w:tc>
      </w:tr>
      <w:tr w:rsidR="00B925B9" w14:paraId="2D96BC19" w14:textId="77777777" w:rsidTr="00AA2C8E">
        <w:tc>
          <w:tcPr>
            <w:tcW w:w="1620" w:type="dxa"/>
            <w:vMerge/>
          </w:tcPr>
          <w:p w14:paraId="74471B09" w14:textId="77777777" w:rsidR="00B925B9" w:rsidRPr="0090714F" w:rsidRDefault="00B925B9" w:rsidP="00E66F87">
            <w:pPr>
              <w:pStyle w:val="Header"/>
              <w:rPr>
                <w:b/>
                <w:bCs/>
              </w:rPr>
            </w:pPr>
          </w:p>
        </w:tc>
        <w:tc>
          <w:tcPr>
            <w:tcW w:w="4135" w:type="dxa"/>
          </w:tcPr>
          <w:p w14:paraId="2E13E34E" w14:textId="12557A72" w:rsidR="00B925B9" w:rsidRPr="0090714F" w:rsidRDefault="00B925B9" w:rsidP="00E66F87">
            <w:pPr>
              <w:pStyle w:val="Header"/>
              <w:rPr>
                <w:b/>
                <w:bCs/>
              </w:rPr>
            </w:pPr>
            <w:r w:rsidRPr="0090714F">
              <w:rPr>
                <w:b/>
                <w:bCs/>
              </w:rPr>
              <w:t>Approved by:</w:t>
            </w:r>
          </w:p>
          <w:p w14:paraId="4C03FC3B" w14:textId="77777777" w:rsidR="00B925B9" w:rsidRDefault="00B925B9" w:rsidP="00E66F87">
            <w:pPr>
              <w:pStyle w:val="Header"/>
            </w:pPr>
            <w:r>
              <w:t>NPGA Board of Directors</w:t>
            </w:r>
          </w:p>
        </w:tc>
        <w:tc>
          <w:tcPr>
            <w:tcW w:w="5356" w:type="dxa"/>
            <w:gridSpan w:val="2"/>
          </w:tcPr>
          <w:p w14:paraId="4FF0358E" w14:textId="28B208AF" w:rsidR="00B925B9" w:rsidRPr="0090714F" w:rsidRDefault="00B925B9" w:rsidP="00E66F87">
            <w:pPr>
              <w:pStyle w:val="Header"/>
              <w:rPr>
                <w:b/>
                <w:bCs/>
              </w:rPr>
            </w:pPr>
            <w:r w:rsidRPr="0090714F">
              <w:rPr>
                <w:b/>
                <w:bCs/>
              </w:rPr>
              <w:t>Version:</w:t>
            </w:r>
          </w:p>
          <w:p w14:paraId="4D43656C" w14:textId="4C7C46ED" w:rsidR="00B925B9" w:rsidRDefault="001D485A" w:rsidP="00E66F87">
            <w:pPr>
              <w:pStyle w:val="Header"/>
            </w:pPr>
            <w:r>
              <w:t>1</w:t>
            </w:r>
          </w:p>
        </w:tc>
      </w:tr>
      <w:tr w:rsidR="00B925B9" w14:paraId="16332B73" w14:textId="77777777" w:rsidTr="00AA2C8E">
        <w:tc>
          <w:tcPr>
            <w:tcW w:w="1620" w:type="dxa"/>
            <w:vMerge/>
          </w:tcPr>
          <w:p w14:paraId="012BD1AD" w14:textId="77777777" w:rsidR="00B925B9" w:rsidRPr="0090714F" w:rsidRDefault="00B925B9" w:rsidP="00E66F87">
            <w:pPr>
              <w:pStyle w:val="Header"/>
              <w:rPr>
                <w:b/>
                <w:bCs/>
              </w:rPr>
            </w:pPr>
          </w:p>
        </w:tc>
        <w:tc>
          <w:tcPr>
            <w:tcW w:w="9491" w:type="dxa"/>
            <w:gridSpan w:val="3"/>
          </w:tcPr>
          <w:p w14:paraId="0ABAD916" w14:textId="66E52E3D" w:rsidR="00B925B9" w:rsidRPr="0090714F" w:rsidRDefault="00B925B9" w:rsidP="00E66F87">
            <w:pPr>
              <w:pStyle w:val="Header"/>
              <w:rPr>
                <w:b/>
                <w:bCs/>
              </w:rPr>
            </w:pPr>
            <w:r w:rsidRPr="0090714F">
              <w:rPr>
                <w:b/>
                <w:bCs/>
              </w:rPr>
              <w:t>Review Cycle:</w:t>
            </w:r>
          </w:p>
          <w:p w14:paraId="3D26D7D7" w14:textId="0853CDFB" w:rsidR="00B925B9" w:rsidRDefault="00B925B9" w:rsidP="00E66F87">
            <w:pPr>
              <w:pStyle w:val="Header"/>
            </w:pPr>
            <w:r>
              <w:t xml:space="preserve">Reviewed annually by NPGA’s </w:t>
            </w:r>
            <w:r w:rsidR="00560469">
              <w:t xml:space="preserve">Executive Director </w:t>
            </w:r>
            <w:r>
              <w:t>and Board of Directors.  Recommended amendments to be approved by the Board of Directors.</w:t>
            </w:r>
          </w:p>
        </w:tc>
      </w:tr>
    </w:tbl>
    <w:p w14:paraId="4872E7DE" w14:textId="77777777" w:rsidR="002C100A" w:rsidRDefault="002C100A" w:rsidP="002C100A">
      <w:pPr>
        <w:rPr>
          <w:b/>
          <w:bCs/>
          <w:sz w:val="8"/>
          <w:szCs w:val="8"/>
        </w:rPr>
      </w:pPr>
    </w:p>
    <w:p w14:paraId="24976D04" w14:textId="603DEF85" w:rsidR="002C100A" w:rsidRPr="002C100A" w:rsidRDefault="00E04B3F" w:rsidP="002C100A">
      <w:pPr>
        <w:pStyle w:val="ListParagraph"/>
        <w:numPr>
          <w:ilvl w:val="0"/>
          <w:numId w:val="20"/>
        </w:numPr>
        <w:rPr>
          <w:rFonts w:ascii="Lato" w:eastAsia="Times New Roman" w:hAnsi="Lato" w:cs="Times New Roman"/>
          <w:b/>
          <w:bCs/>
          <w:color w:val="1D1E1D"/>
          <w:spacing w:val="4"/>
          <w:sz w:val="24"/>
          <w:szCs w:val="24"/>
          <w:lang w:val="en-US"/>
        </w:rPr>
      </w:pPr>
      <w:r w:rsidRPr="002C100A">
        <w:rPr>
          <w:rFonts w:ascii="Lato" w:eastAsia="Times New Roman" w:hAnsi="Lato" w:cs="Times New Roman"/>
          <w:b/>
          <w:bCs/>
          <w:color w:val="1D1E1D"/>
          <w:spacing w:val="4"/>
          <w:sz w:val="24"/>
          <w:szCs w:val="24"/>
          <w:lang w:val="en-US"/>
        </w:rPr>
        <w:t>Purpose:</w:t>
      </w:r>
      <w:r w:rsidR="00C167C3" w:rsidRPr="002C100A">
        <w:rPr>
          <w:rFonts w:ascii="Lato" w:eastAsia="Times New Roman" w:hAnsi="Lato" w:cs="Times New Roman"/>
          <w:b/>
          <w:bCs/>
          <w:color w:val="1D1E1D"/>
          <w:spacing w:val="4"/>
          <w:sz w:val="24"/>
          <w:szCs w:val="24"/>
          <w:lang w:val="en-US"/>
        </w:rPr>
        <w:t xml:space="preserve">  </w:t>
      </w:r>
    </w:p>
    <w:p w14:paraId="7B7A9681" w14:textId="6E2BE259" w:rsidR="00872BDD" w:rsidRPr="002C100A" w:rsidRDefault="00C167C3" w:rsidP="002C100A">
      <w:pPr>
        <w:rPr>
          <w:b/>
          <w:bCs/>
        </w:rPr>
      </w:pPr>
      <w:r w:rsidRPr="002C100A">
        <w:rPr>
          <w:rFonts w:eastAsia="Times New Roman" w:cstheme="minorHAnsi"/>
          <w:lang w:val="en-US"/>
        </w:rPr>
        <w:t>The purpose of the Fundraising Committee is to support and facilitate the fundraising efforts of North Peace Gymnastics Association by identifying and pursuing potential funding opportunities, organizing community engagement initiatives, and ensuring that all fundraising efforts contribute to the financial sustainability of the entire club.</w:t>
      </w:r>
    </w:p>
    <w:p w14:paraId="2E8A36BC" w14:textId="46E533D6" w:rsidR="006B7993" w:rsidRPr="006B7993" w:rsidRDefault="00872BDD" w:rsidP="006B7993">
      <w:pPr>
        <w:spacing w:before="100" w:beforeAutospacing="1" w:after="100" w:afterAutospacing="1" w:line="240" w:lineRule="auto"/>
        <w:rPr>
          <w:rFonts w:ascii="Lato" w:eastAsia="Times New Roman" w:hAnsi="Lato" w:cstheme="minorHAnsi"/>
          <w:sz w:val="24"/>
          <w:szCs w:val="24"/>
          <w:lang w:val="en-US"/>
        </w:rPr>
      </w:pPr>
      <w:r>
        <w:rPr>
          <w:rFonts w:ascii="Lato" w:eastAsia="Times New Roman" w:hAnsi="Lato" w:cstheme="minorHAnsi"/>
          <w:b/>
          <w:bCs/>
          <w:sz w:val="24"/>
          <w:szCs w:val="24"/>
          <w:lang w:val="en-US"/>
        </w:rPr>
        <w:t>2.0</w:t>
      </w:r>
      <w:r w:rsidR="006B7993" w:rsidRPr="006B7993">
        <w:rPr>
          <w:rFonts w:ascii="Lato" w:eastAsia="Times New Roman" w:hAnsi="Lato" w:cstheme="minorHAnsi"/>
          <w:b/>
          <w:bCs/>
          <w:sz w:val="24"/>
          <w:szCs w:val="24"/>
          <w:lang w:val="en-US"/>
        </w:rPr>
        <w:t xml:space="preserve"> Committee Objectives</w:t>
      </w:r>
    </w:p>
    <w:p w14:paraId="07628857" w14:textId="6C626AB8" w:rsidR="006B7993" w:rsidRPr="006B7993" w:rsidRDefault="006B7993" w:rsidP="006B7993">
      <w:pPr>
        <w:numPr>
          <w:ilvl w:val="0"/>
          <w:numId w:val="14"/>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Develop and implement fundraising strategies and campaigns to achieve the f</w:t>
      </w:r>
      <w:r w:rsidR="00E75ED3">
        <w:rPr>
          <w:rFonts w:eastAsia="Times New Roman" w:cstheme="minorHAnsi"/>
          <w:lang w:val="en-US"/>
        </w:rPr>
        <w:t>undraising</w:t>
      </w:r>
      <w:r w:rsidRPr="006B7993">
        <w:rPr>
          <w:rFonts w:eastAsia="Times New Roman" w:cstheme="minorHAnsi"/>
          <w:lang w:val="en-US"/>
        </w:rPr>
        <w:t xml:space="preserve"> goals of the North Peace Gymnastics Association.</w:t>
      </w:r>
    </w:p>
    <w:p w14:paraId="6A15345D" w14:textId="77777777" w:rsidR="006B7993" w:rsidRPr="006B7993" w:rsidRDefault="006B7993" w:rsidP="006B7993">
      <w:pPr>
        <w:numPr>
          <w:ilvl w:val="0"/>
          <w:numId w:val="14"/>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Identify and build relationships with potential donors, sponsors, and partners.</w:t>
      </w:r>
    </w:p>
    <w:p w14:paraId="4A86CDEB" w14:textId="77777777" w:rsidR="006B7993" w:rsidRPr="006B7993" w:rsidRDefault="006B7993" w:rsidP="006B7993">
      <w:pPr>
        <w:numPr>
          <w:ilvl w:val="0"/>
          <w:numId w:val="14"/>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Engage and mobilize the community to participate in fundraising efforts that benefit the entire club.</w:t>
      </w:r>
    </w:p>
    <w:p w14:paraId="30968D0F" w14:textId="77777777" w:rsidR="006B7993" w:rsidRPr="006B7993" w:rsidRDefault="006B7993" w:rsidP="006B7993">
      <w:pPr>
        <w:numPr>
          <w:ilvl w:val="0"/>
          <w:numId w:val="14"/>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Provide regular reports on fundraising progress to the Board of Directors and other relevant stakeholders.</w:t>
      </w:r>
    </w:p>
    <w:p w14:paraId="1AAE4661" w14:textId="77777777" w:rsidR="006B7993" w:rsidRPr="006B7993" w:rsidRDefault="006B7993" w:rsidP="006B7993">
      <w:pPr>
        <w:numPr>
          <w:ilvl w:val="0"/>
          <w:numId w:val="14"/>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Collaborate with staff and other committees to ensure that fundraising activities are aligned with the overall mission of the organization.</w:t>
      </w:r>
    </w:p>
    <w:p w14:paraId="2ACEA71E" w14:textId="2BDF899D" w:rsidR="006B7993" w:rsidRPr="006B7993" w:rsidRDefault="002C100A" w:rsidP="006B7993">
      <w:pPr>
        <w:spacing w:before="100" w:beforeAutospacing="1" w:after="100" w:afterAutospacing="1" w:line="240" w:lineRule="auto"/>
        <w:rPr>
          <w:rFonts w:ascii="Lato" w:eastAsia="Times New Roman" w:hAnsi="Lato" w:cstheme="minorHAnsi"/>
          <w:b/>
          <w:bCs/>
          <w:sz w:val="24"/>
          <w:szCs w:val="24"/>
          <w:lang w:val="en-US"/>
        </w:rPr>
      </w:pPr>
      <w:r>
        <w:rPr>
          <w:rFonts w:ascii="Lato" w:eastAsia="Times New Roman" w:hAnsi="Lato" w:cstheme="minorHAnsi"/>
          <w:b/>
          <w:bCs/>
          <w:sz w:val="24"/>
          <w:szCs w:val="24"/>
          <w:lang w:val="en-US"/>
        </w:rPr>
        <w:t>3.0</w:t>
      </w:r>
      <w:r w:rsidR="006B7993" w:rsidRPr="006B7993">
        <w:rPr>
          <w:rFonts w:ascii="Lato" w:eastAsia="Times New Roman" w:hAnsi="Lato" w:cstheme="minorHAnsi"/>
          <w:b/>
          <w:bCs/>
          <w:sz w:val="24"/>
          <w:szCs w:val="24"/>
          <w:lang w:val="en-US"/>
        </w:rPr>
        <w:t xml:space="preserve"> Scope of Work</w:t>
      </w:r>
      <w:r w:rsidR="006B7993" w:rsidRPr="006B7993">
        <w:rPr>
          <w:rFonts w:eastAsia="Times New Roman" w:cstheme="minorHAnsi"/>
          <w:lang w:val="en-US"/>
        </w:rPr>
        <w:br/>
        <w:t>The Committee’s scope of work includes the following responsibilities:</w:t>
      </w:r>
    </w:p>
    <w:p w14:paraId="54EE065C" w14:textId="65CAF9B4" w:rsidR="006B7993" w:rsidRPr="006B7993" w:rsidRDefault="006B7993" w:rsidP="006B7993">
      <w:pPr>
        <w:numPr>
          <w:ilvl w:val="0"/>
          <w:numId w:val="15"/>
        </w:numPr>
        <w:spacing w:before="100" w:beforeAutospacing="1" w:after="100" w:afterAutospacing="1" w:line="240" w:lineRule="auto"/>
        <w:rPr>
          <w:rFonts w:eastAsia="Times New Roman" w:cstheme="minorHAnsi"/>
          <w:lang w:val="en-US"/>
        </w:rPr>
      </w:pPr>
      <w:r w:rsidRPr="006B7993">
        <w:rPr>
          <w:rFonts w:eastAsia="Times New Roman" w:cstheme="minorHAnsi"/>
          <w:b/>
          <w:bCs/>
          <w:lang w:val="en-US"/>
        </w:rPr>
        <w:t>Fundraising Campaigns:</w:t>
      </w:r>
      <w:r w:rsidRPr="006B7993">
        <w:rPr>
          <w:rFonts w:eastAsia="Times New Roman" w:cstheme="minorHAnsi"/>
          <w:lang w:val="en-US"/>
        </w:rPr>
        <w:t xml:space="preserve"> Plan, organize, and execute</w:t>
      </w:r>
      <w:r w:rsidR="00E75ED3">
        <w:rPr>
          <w:rFonts w:eastAsia="Times New Roman" w:cstheme="minorHAnsi"/>
          <w:lang w:val="en-US"/>
        </w:rPr>
        <w:t xml:space="preserve"> with the assistance of the Executive Director or NPGA designated staff member</w:t>
      </w:r>
      <w:r w:rsidRPr="006B7993">
        <w:rPr>
          <w:rFonts w:eastAsia="Times New Roman" w:cstheme="minorHAnsi"/>
          <w:lang w:val="en-US"/>
        </w:rPr>
        <w:t xml:space="preserve"> fundraising campaigns for the entire North Peace Gymnastics Association.</w:t>
      </w:r>
    </w:p>
    <w:p w14:paraId="4A76D6CE" w14:textId="0E8E95E4" w:rsidR="006B7993" w:rsidRDefault="006B7993" w:rsidP="006B7993">
      <w:pPr>
        <w:numPr>
          <w:ilvl w:val="0"/>
          <w:numId w:val="15"/>
        </w:numPr>
        <w:spacing w:before="100" w:beforeAutospacing="1" w:after="100" w:afterAutospacing="1" w:line="240" w:lineRule="auto"/>
        <w:rPr>
          <w:rFonts w:eastAsia="Times New Roman" w:cstheme="minorHAnsi"/>
          <w:lang w:val="en-US"/>
        </w:rPr>
      </w:pPr>
      <w:r w:rsidRPr="006B7993">
        <w:rPr>
          <w:rFonts w:eastAsia="Times New Roman" w:cstheme="minorHAnsi"/>
          <w:b/>
          <w:bCs/>
          <w:lang w:val="en-US"/>
        </w:rPr>
        <w:t>Donor Engagement:</w:t>
      </w:r>
      <w:r w:rsidRPr="006B7993">
        <w:rPr>
          <w:rFonts w:eastAsia="Times New Roman" w:cstheme="minorHAnsi"/>
          <w:lang w:val="en-US"/>
        </w:rPr>
        <w:t xml:space="preserve"> Identify potential donors </w:t>
      </w:r>
      <w:r w:rsidR="000B5727">
        <w:rPr>
          <w:rFonts w:eastAsia="Times New Roman" w:cstheme="minorHAnsi"/>
          <w:lang w:val="en-US"/>
        </w:rPr>
        <w:t xml:space="preserve">and distribute annual sponsorship packages, </w:t>
      </w:r>
      <w:r w:rsidRPr="006B7993">
        <w:rPr>
          <w:rFonts w:eastAsia="Times New Roman" w:cstheme="minorHAnsi"/>
          <w:lang w:val="en-US"/>
        </w:rPr>
        <w:t>develop strategies for donor retention and stewardship.</w:t>
      </w:r>
    </w:p>
    <w:p w14:paraId="4B85F656" w14:textId="130825B3" w:rsidR="000B5727" w:rsidRPr="006B7993" w:rsidRDefault="000B5727" w:rsidP="000B5727">
      <w:pPr>
        <w:numPr>
          <w:ilvl w:val="1"/>
          <w:numId w:val="15"/>
        </w:numPr>
        <w:spacing w:before="100" w:beforeAutospacing="1" w:after="100" w:afterAutospacing="1" w:line="240" w:lineRule="auto"/>
        <w:rPr>
          <w:rFonts w:eastAsia="Times New Roman" w:cstheme="minorHAnsi"/>
          <w:lang w:val="en-US"/>
        </w:rPr>
      </w:pPr>
      <w:r w:rsidRPr="000B5727">
        <w:rPr>
          <w:rFonts w:eastAsia="Times New Roman" w:cstheme="minorHAnsi"/>
          <w:lang w:val="en-US"/>
        </w:rPr>
        <w:t>Work closely with the Northern Lights Committee in regards to donors and fundraising needs</w:t>
      </w:r>
    </w:p>
    <w:p w14:paraId="4C1B7F71" w14:textId="6782F11C" w:rsidR="006B7993" w:rsidRPr="006B7993" w:rsidRDefault="006B7993" w:rsidP="006B7993">
      <w:pPr>
        <w:numPr>
          <w:ilvl w:val="0"/>
          <w:numId w:val="15"/>
        </w:numPr>
        <w:spacing w:before="100" w:beforeAutospacing="1" w:after="100" w:afterAutospacing="1" w:line="240" w:lineRule="auto"/>
        <w:rPr>
          <w:rFonts w:eastAsia="Times New Roman" w:cstheme="minorHAnsi"/>
          <w:lang w:val="en-US"/>
        </w:rPr>
      </w:pPr>
      <w:r w:rsidRPr="006B7993">
        <w:rPr>
          <w:rFonts w:eastAsia="Times New Roman" w:cstheme="minorHAnsi"/>
          <w:b/>
          <w:bCs/>
          <w:lang w:val="en-US"/>
        </w:rPr>
        <w:t>Fundraising Communications:</w:t>
      </w:r>
      <w:r w:rsidRPr="006B7993">
        <w:rPr>
          <w:rFonts w:eastAsia="Times New Roman" w:cstheme="minorHAnsi"/>
          <w:lang w:val="en-US"/>
        </w:rPr>
        <w:t xml:space="preserve"> </w:t>
      </w:r>
      <w:r w:rsidR="00E75ED3">
        <w:rPr>
          <w:rFonts w:eastAsia="Times New Roman" w:cstheme="minorHAnsi"/>
          <w:lang w:val="en-US"/>
        </w:rPr>
        <w:t>Working with the Executive Director o</w:t>
      </w:r>
      <w:r w:rsidR="000B5727">
        <w:rPr>
          <w:rFonts w:eastAsia="Times New Roman" w:cstheme="minorHAnsi"/>
          <w:lang w:val="en-US"/>
        </w:rPr>
        <w:t>r</w:t>
      </w:r>
      <w:r w:rsidR="00E75ED3">
        <w:rPr>
          <w:rFonts w:eastAsia="Times New Roman" w:cstheme="minorHAnsi"/>
          <w:lang w:val="en-US"/>
        </w:rPr>
        <w:t xml:space="preserve"> NPGA designated staff member d</w:t>
      </w:r>
      <w:r w:rsidRPr="006B7993">
        <w:rPr>
          <w:rFonts w:eastAsia="Times New Roman" w:cstheme="minorHAnsi"/>
          <w:lang w:val="en-US"/>
        </w:rPr>
        <w:t>evelop communication strategies to promote fundraising initiatives and encourage community involvement.</w:t>
      </w:r>
    </w:p>
    <w:p w14:paraId="55F4ED63" w14:textId="3B2C4045" w:rsidR="006B7993" w:rsidRPr="006B7993" w:rsidRDefault="002C100A" w:rsidP="006B7993">
      <w:pPr>
        <w:spacing w:before="100" w:beforeAutospacing="1" w:after="100" w:afterAutospacing="1" w:line="240" w:lineRule="auto"/>
        <w:rPr>
          <w:rFonts w:ascii="Lato" w:eastAsia="Times New Roman" w:hAnsi="Lato" w:cstheme="minorHAnsi"/>
          <w:sz w:val="24"/>
          <w:szCs w:val="24"/>
          <w:lang w:val="en-US"/>
        </w:rPr>
      </w:pPr>
      <w:r>
        <w:rPr>
          <w:rFonts w:ascii="Lato" w:eastAsia="Times New Roman" w:hAnsi="Lato" w:cstheme="minorHAnsi"/>
          <w:b/>
          <w:bCs/>
          <w:sz w:val="24"/>
          <w:szCs w:val="24"/>
          <w:lang w:val="en-US"/>
        </w:rPr>
        <w:t xml:space="preserve">4.0 </w:t>
      </w:r>
      <w:r w:rsidR="006B7993" w:rsidRPr="006B7993">
        <w:rPr>
          <w:rFonts w:ascii="Lato" w:eastAsia="Times New Roman" w:hAnsi="Lato" w:cstheme="minorHAnsi"/>
          <w:b/>
          <w:bCs/>
          <w:sz w:val="24"/>
          <w:szCs w:val="24"/>
          <w:lang w:val="en-US"/>
        </w:rPr>
        <w:t>Committee Membership</w:t>
      </w:r>
    </w:p>
    <w:p w14:paraId="3043D8EA" w14:textId="36EECE66" w:rsidR="006B7993" w:rsidRPr="006B7993" w:rsidRDefault="006B7993" w:rsidP="006B7993">
      <w:pPr>
        <w:numPr>
          <w:ilvl w:val="0"/>
          <w:numId w:val="16"/>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The Committee shall consist of</w:t>
      </w:r>
      <w:r w:rsidR="00197096">
        <w:rPr>
          <w:rFonts w:eastAsia="Times New Roman" w:cstheme="minorHAnsi"/>
          <w:lang w:val="en-US"/>
        </w:rPr>
        <w:t xml:space="preserve"> the Executive Director,</w:t>
      </w:r>
      <w:r w:rsidRPr="006B7993">
        <w:rPr>
          <w:rFonts w:eastAsia="Times New Roman" w:cstheme="minorHAnsi"/>
          <w:lang w:val="en-US"/>
        </w:rPr>
        <w:t xml:space="preserve"> </w:t>
      </w:r>
      <w:r w:rsidR="000B5FA4">
        <w:rPr>
          <w:rFonts w:eastAsia="Times New Roman" w:cstheme="minorHAnsi"/>
          <w:lang w:val="en-US"/>
        </w:rPr>
        <w:t xml:space="preserve">1 board member and </w:t>
      </w:r>
      <w:r w:rsidR="008174F2">
        <w:rPr>
          <w:rFonts w:eastAsia="Times New Roman" w:cstheme="minorHAnsi"/>
          <w:lang w:val="en-US"/>
        </w:rPr>
        <w:t xml:space="preserve">a minimum of </w:t>
      </w:r>
      <w:r w:rsidR="000B5FA4">
        <w:rPr>
          <w:rFonts w:eastAsia="Times New Roman" w:cstheme="minorHAnsi"/>
          <w:lang w:val="en-US"/>
        </w:rPr>
        <w:t>3</w:t>
      </w:r>
      <w:r w:rsidR="005B316D">
        <w:rPr>
          <w:rFonts w:eastAsia="Times New Roman" w:cstheme="minorHAnsi"/>
          <w:lang w:val="en-US"/>
        </w:rPr>
        <w:t xml:space="preserve"> to a maximum of </w:t>
      </w:r>
      <w:r w:rsidR="000B5FA4">
        <w:rPr>
          <w:rFonts w:eastAsia="Times New Roman" w:cstheme="minorHAnsi"/>
          <w:lang w:val="en-US"/>
        </w:rPr>
        <w:t>6</w:t>
      </w:r>
      <w:r w:rsidR="005B316D">
        <w:rPr>
          <w:rFonts w:eastAsia="Times New Roman" w:cstheme="minorHAnsi"/>
          <w:lang w:val="en-US"/>
        </w:rPr>
        <w:t xml:space="preserve"> </w:t>
      </w:r>
      <w:r w:rsidRPr="006B7993">
        <w:rPr>
          <w:rFonts w:eastAsia="Times New Roman" w:cstheme="minorHAnsi"/>
          <w:lang w:val="en-US"/>
        </w:rPr>
        <w:t>volunteers with an interest in supporting the fundraising efforts of North Peace Gymnastics Association.</w:t>
      </w:r>
    </w:p>
    <w:p w14:paraId="35E55CB4" w14:textId="77777777" w:rsidR="006B7993" w:rsidRPr="006B7993" w:rsidRDefault="006B7993" w:rsidP="006B7993">
      <w:pPr>
        <w:numPr>
          <w:ilvl w:val="0"/>
          <w:numId w:val="16"/>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Members of the Committee must be approved by the Board of Directors.</w:t>
      </w:r>
    </w:p>
    <w:p w14:paraId="3B223B1C" w14:textId="2B76C5E7" w:rsidR="006B7993" w:rsidRPr="006B7993" w:rsidRDefault="006B7993" w:rsidP="006B7993">
      <w:pPr>
        <w:numPr>
          <w:ilvl w:val="0"/>
          <w:numId w:val="16"/>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The Committee will be chaired by a member of the Board of Directors, who will be responsible for overseeing meetings and activities</w:t>
      </w:r>
      <w:r w:rsidR="00CF28F3">
        <w:rPr>
          <w:rFonts w:eastAsia="Times New Roman" w:cstheme="minorHAnsi"/>
          <w:lang w:val="en-US"/>
        </w:rPr>
        <w:t xml:space="preserve"> and/or assigning a designate</w:t>
      </w:r>
      <w:r w:rsidRPr="006B7993">
        <w:rPr>
          <w:rFonts w:eastAsia="Times New Roman" w:cstheme="minorHAnsi"/>
          <w:lang w:val="en-US"/>
        </w:rPr>
        <w:t>.</w:t>
      </w:r>
    </w:p>
    <w:p w14:paraId="2B427338" w14:textId="225A3DF3" w:rsidR="006B7993" w:rsidRPr="006B7993" w:rsidRDefault="006B7993" w:rsidP="006B7993">
      <w:pPr>
        <w:numPr>
          <w:ilvl w:val="0"/>
          <w:numId w:val="16"/>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 xml:space="preserve">The Director serving as the Committee Chair will report directly to the </w:t>
      </w:r>
      <w:r w:rsidR="000B5FA4">
        <w:rPr>
          <w:rFonts w:eastAsia="Times New Roman" w:cstheme="minorHAnsi"/>
          <w:lang w:val="en-US"/>
        </w:rPr>
        <w:t xml:space="preserve">Executive Director and </w:t>
      </w:r>
      <w:r w:rsidRPr="006B7993">
        <w:rPr>
          <w:rFonts w:eastAsia="Times New Roman" w:cstheme="minorHAnsi"/>
          <w:lang w:val="en-US"/>
        </w:rPr>
        <w:t>Board of Directors on the Committee's activities and fundraising progress.</w:t>
      </w:r>
    </w:p>
    <w:p w14:paraId="2F4B0137" w14:textId="77777777" w:rsidR="006B7993" w:rsidRPr="006B7993" w:rsidRDefault="006B7993" w:rsidP="006B7993">
      <w:pPr>
        <w:numPr>
          <w:ilvl w:val="0"/>
          <w:numId w:val="16"/>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Other members should ideally have experience or an interest in fundraising, marketing, and/or donor relations.</w:t>
      </w:r>
    </w:p>
    <w:p w14:paraId="6B7A5499" w14:textId="179802E3" w:rsidR="006B7993" w:rsidRDefault="002C100A" w:rsidP="006B7993">
      <w:pPr>
        <w:spacing w:before="100" w:beforeAutospacing="1" w:after="100" w:afterAutospacing="1" w:line="240" w:lineRule="auto"/>
        <w:rPr>
          <w:rFonts w:eastAsia="Times New Roman" w:cstheme="minorHAnsi"/>
          <w:lang w:val="en-US"/>
        </w:rPr>
      </w:pPr>
      <w:r>
        <w:rPr>
          <w:rFonts w:ascii="Lato" w:eastAsia="Times New Roman" w:hAnsi="Lato" w:cstheme="minorHAnsi"/>
          <w:b/>
          <w:bCs/>
          <w:sz w:val="24"/>
          <w:szCs w:val="24"/>
          <w:lang w:val="en-US"/>
        </w:rPr>
        <w:t xml:space="preserve">5.0 </w:t>
      </w:r>
      <w:r w:rsidR="006B7993" w:rsidRPr="006B7993">
        <w:rPr>
          <w:rFonts w:ascii="Lato" w:eastAsia="Times New Roman" w:hAnsi="Lato" w:cstheme="minorHAnsi"/>
          <w:b/>
          <w:bCs/>
          <w:sz w:val="24"/>
          <w:szCs w:val="24"/>
          <w:lang w:val="en-US"/>
        </w:rPr>
        <w:t>Sub-Committee for Team Athlete Fundraising</w:t>
      </w:r>
      <w:r w:rsidR="006B7993" w:rsidRPr="006B7993">
        <w:rPr>
          <w:rFonts w:eastAsia="Times New Roman" w:cstheme="minorHAnsi"/>
          <w:lang w:val="en-US"/>
        </w:rPr>
        <w:br/>
        <w:t>A sub-committee will be established within the Fundraising Committee, focusing specifically on fundraising for the Team athletes. This sub-committee will operate under the guidance of the main Fundraising Committee and will have a separate scope of work centered on supporting the financial needs and goals of the Team athletes.</w:t>
      </w:r>
    </w:p>
    <w:p w14:paraId="0BC91C88" w14:textId="77777777" w:rsidR="008A09D2" w:rsidRPr="006B7993" w:rsidRDefault="008A09D2" w:rsidP="006B7993">
      <w:pPr>
        <w:spacing w:before="100" w:beforeAutospacing="1" w:after="100" w:afterAutospacing="1" w:line="240" w:lineRule="auto"/>
        <w:rPr>
          <w:rFonts w:eastAsia="Times New Roman" w:cstheme="minorHAnsi"/>
          <w:lang w:val="en-US"/>
        </w:rPr>
      </w:pPr>
    </w:p>
    <w:p w14:paraId="4F0C6592" w14:textId="5FDB405F" w:rsidR="006B7993" w:rsidRPr="006B7993" w:rsidRDefault="002C100A" w:rsidP="006B7993">
      <w:pPr>
        <w:spacing w:before="100" w:beforeAutospacing="1" w:after="100" w:afterAutospacing="1" w:line="240" w:lineRule="auto"/>
        <w:rPr>
          <w:rFonts w:ascii="Lato" w:eastAsia="Times New Roman" w:hAnsi="Lato" w:cstheme="minorHAnsi"/>
          <w:sz w:val="24"/>
          <w:szCs w:val="24"/>
          <w:lang w:val="en-US"/>
        </w:rPr>
      </w:pPr>
      <w:r>
        <w:rPr>
          <w:rFonts w:ascii="Lato" w:eastAsia="Times New Roman" w:hAnsi="Lato" w:cstheme="minorHAnsi"/>
          <w:b/>
          <w:bCs/>
          <w:sz w:val="24"/>
          <w:szCs w:val="24"/>
          <w:lang w:val="en-US"/>
        </w:rPr>
        <w:lastRenderedPageBreak/>
        <w:t>6.0</w:t>
      </w:r>
      <w:r w:rsidR="006B7993" w:rsidRPr="006B7993">
        <w:rPr>
          <w:rFonts w:ascii="Lato" w:eastAsia="Times New Roman" w:hAnsi="Lato" w:cstheme="minorHAnsi"/>
          <w:b/>
          <w:bCs/>
          <w:sz w:val="24"/>
          <w:szCs w:val="24"/>
          <w:lang w:val="en-US"/>
        </w:rPr>
        <w:t xml:space="preserve"> Meetings</w:t>
      </w:r>
    </w:p>
    <w:p w14:paraId="29A172C6" w14:textId="13C43D8E" w:rsidR="006B7993" w:rsidRPr="006B7993" w:rsidRDefault="006B7993" w:rsidP="006B7993">
      <w:pPr>
        <w:numPr>
          <w:ilvl w:val="0"/>
          <w:numId w:val="17"/>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 xml:space="preserve">The Committee will meet </w:t>
      </w:r>
      <w:r w:rsidR="000B5727">
        <w:rPr>
          <w:rFonts w:eastAsia="Times New Roman" w:cstheme="minorHAnsi"/>
          <w:lang w:val="en-US"/>
        </w:rPr>
        <w:t>quarterly and/or as needed</w:t>
      </w:r>
      <w:r w:rsidRPr="006B7993">
        <w:rPr>
          <w:rFonts w:eastAsia="Times New Roman" w:cstheme="minorHAnsi"/>
          <w:lang w:val="en-US"/>
        </w:rPr>
        <w:t xml:space="preserve"> at a time and place agreed upon by the members.</w:t>
      </w:r>
    </w:p>
    <w:p w14:paraId="31BCDC83" w14:textId="77777777" w:rsidR="006B7993" w:rsidRPr="006B7993" w:rsidRDefault="006B7993" w:rsidP="006B7993">
      <w:pPr>
        <w:numPr>
          <w:ilvl w:val="0"/>
          <w:numId w:val="17"/>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Special meetings may be called as necessary by the Committee Chair or the Board of Directors.</w:t>
      </w:r>
    </w:p>
    <w:p w14:paraId="35646B7A" w14:textId="15C378B2" w:rsidR="006B7993" w:rsidRPr="006B7993" w:rsidRDefault="006B7993" w:rsidP="006B7993">
      <w:pPr>
        <w:numPr>
          <w:ilvl w:val="0"/>
          <w:numId w:val="17"/>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 xml:space="preserve">Quorum for meetings shall be </w:t>
      </w:r>
      <w:r w:rsidR="000B5727">
        <w:rPr>
          <w:rFonts w:eastAsia="Times New Roman" w:cstheme="minorHAnsi"/>
          <w:lang w:val="en-US"/>
        </w:rPr>
        <w:t>75% of the committee members.</w:t>
      </w:r>
    </w:p>
    <w:p w14:paraId="687BF1A6" w14:textId="51C87C02" w:rsidR="006B7993" w:rsidRPr="006B7993" w:rsidRDefault="002C100A" w:rsidP="006B7993">
      <w:pPr>
        <w:spacing w:before="100" w:beforeAutospacing="1" w:after="100" w:afterAutospacing="1" w:line="240" w:lineRule="auto"/>
        <w:rPr>
          <w:rFonts w:ascii="Lato" w:eastAsia="Times New Roman" w:hAnsi="Lato" w:cstheme="minorHAnsi"/>
          <w:sz w:val="24"/>
          <w:szCs w:val="24"/>
          <w:lang w:val="en-US"/>
        </w:rPr>
      </w:pPr>
      <w:r>
        <w:rPr>
          <w:rFonts w:ascii="Lato" w:eastAsia="Times New Roman" w:hAnsi="Lato" w:cstheme="minorHAnsi"/>
          <w:b/>
          <w:bCs/>
          <w:sz w:val="24"/>
          <w:szCs w:val="24"/>
          <w:lang w:val="en-US"/>
        </w:rPr>
        <w:t>7.0</w:t>
      </w:r>
      <w:r w:rsidR="006B7993" w:rsidRPr="006B7993">
        <w:rPr>
          <w:rFonts w:ascii="Lato" w:eastAsia="Times New Roman" w:hAnsi="Lato" w:cstheme="minorHAnsi"/>
          <w:b/>
          <w:bCs/>
          <w:sz w:val="24"/>
          <w:szCs w:val="24"/>
          <w:lang w:val="en-US"/>
        </w:rPr>
        <w:t xml:space="preserve"> Reporting and Accountability</w:t>
      </w:r>
    </w:p>
    <w:p w14:paraId="75F24E55" w14:textId="166673A4" w:rsidR="006B7993" w:rsidRPr="006B7993" w:rsidRDefault="006B7993" w:rsidP="006B7993">
      <w:pPr>
        <w:numPr>
          <w:ilvl w:val="0"/>
          <w:numId w:val="18"/>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 xml:space="preserve">The Committee will report directly to the </w:t>
      </w:r>
      <w:r w:rsidR="000B5727">
        <w:rPr>
          <w:rFonts w:eastAsia="Times New Roman" w:cstheme="minorHAnsi"/>
          <w:lang w:val="en-US"/>
        </w:rPr>
        <w:t xml:space="preserve">Executive Director </w:t>
      </w:r>
      <w:r w:rsidRPr="006B7993">
        <w:rPr>
          <w:rFonts w:eastAsia="Times New Roman" w:cstheme="minorHAnsi"/>
          <w:lang w:val="en-US"/>
        </w:rPr>
        <w:t>on its activities</w:t>
      </w:r>
      <w:r w:rsidR="000B5727">
        <w:rPr>
          <w:rFonts w:eastAsia="Times New Roman" w:cstheme="minorHAnsi"/>
          <w:lang w:val="en-US"/>
        </w:rPr>
        <w:t xml:space="preserve"> and </w:t>
      </w:r>
      <w:r w:rsidRPr="006B7993">
        <w:rPr>
          <w:rFonts w:eastAsia="Times New Roman" w:cstheme="minorHAnsi"/>
          <w:lang w:val="en-US"/>
        </w:rPr>
        <w:t>fundraising progress</w:t>
      </w:r>
      <w:r w:rsidR="000B5727">
        <w:rPr>
          <w:rFonts w:eastAsia="Times New Roman" w:cstheme="minorHAnsi"/>
          <w:lang w:val="en-US"/>
        </w:rPr>
        <w:t>.</w:t>
      </w:r>
    </w:p>
    <w:p w14:paraId="6BB41BB2" w14:textId="7D8AB7CF" w:rsidR="006B7993" w:rsidRPr="006B7993" w:rsidRDefault="006B7993" w:rsidP="006B7993">
      <w:pPr>
        <w:numPr>
          <w:ilvl w:val="0"/>
          <w:numId w:val="18"/>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 xml:space="preserve">The Committee Chair </w:t>
      </w:r>
      <w:r w:rsidR="008A09D2" w:rsidRPr="006B7993">
        <w:rPr>
          <w:rFonts w:eastAsia="Times New Roman" w:cstheme="minorHAnsi"/>
          <w:lang w:val="en-US"/>
        </w:rPr>
        <w:t>will</w:t>
      </w:r>
      <w:r w:rsidR="008A09D2">
        <w:rPr>
          <w:rFonts w:eastAsia="Times New Roman" w:cstheme="minorHAnsi"/>
          <w:lang w:val="en-US"/>
        </w:rPr>
        <w:t xml:space="preserve"> share meeting</w:t>
      </w:r>
      <w:r w:rsidR="000B5727">
        <w:rPr>
          <w:rFonts w:eastAsia="Times New Roman" w:cstheme="minorHAnsi"/>
          <w:lang w:val="en-US"/>
        </w:rPr>
        <w:t xml:space="preserve"> </w:t>
      </w:r>
      <w:r w:rsidRPr="006B7993">
        <w:rPr>
          <w:rFonts w:eastAsia="Times New Roman" w:cstheme="minorHAnsi"/>
          <w:lang w:val="en-US"/>
        </w:rPr>
        <w:t>updates and reports to the Board.</w:t>
      </w:r>
    </w:p>
    <w:p w14:paraId="77976F93" w14:textId="6C1121CB" w:rsidR="006B7993" w:rsidRPr="006B7993" w:rsidRDefault="006B7993" w:rsidP="006B7993">
      <w:pPr>
        <w:numPr>
          <w:ilvl w:val="0"/>
          <w:numId w:val="18"/>
        </w:numPr>
        <w:spacing w:before="100" w:beforeAutospacing="1" w:after="100" w:afterAutospacing="1" w:line="240" w:lineRule="auto"/>
        <w:rPr>
          <w:rFonts w:eastAsia="Times New Roman" w:cstheme="minorHAnsi"/>
          <w:lang w:val="en-US"/>
        </w:rPr>
      </w:pPr>
      <w:r w:rsidRPr="006B7993">
        <w:rPr>
          <w:rFonts w:eastAsia="Times New Roman" w:cstheme="minorHAnsi"/>
          <w:lang w:val="en-US"/>
        </w:rPr>
        <w:t xml:space="preserve">Minutes of each meeting will be taken and distributed to </w:t>
      </w:r>
      <w:r w:rsidR="008A09D2">
        <w:rPr>
          <w:rFonts w:eastAsia="Times New Roman" w:cstheme="minorHAnsi"/>
          <w:lang w:val="en-US"/>
        </w:rPr>
        <w:t>the Executive Director and Board</w:t>
      </w:r>
      <w:r w:rsidRPr="006B7993">
        <w:rPr>
          <w:rFonts w:eastAsia="Times New Roman" w:cstheme="minorHAnsi"/>
          <w:lang w:val="en-US"/>
        </w:rPr>
        <w:t>.</w:t>
      </w:r>
    </w:p>
    <w:p w14:paraId="07A05A9C" w14:textId="5A4BFE12" w:rsidR="006B7993" w:rsidRPr="00D919E1" w:rsidRDefault="002C100A" w:rsidP="00D919E1">
      <w:pPr>
        <w:rPr>
          <w:rFonts w:ascii="Times New Roman" w:eastAsia="Times New Roman" w:hAnsi="Times New Roman" w:cs="Times New Roman"/>
          <w:sz w:val="24"/>
          <w:szCs w:val="24"/>
          <w:lang w:val="en-US"/>
        </w:rPr>
      </w:pPr>
      <w:r>
        <w:rPr>
          <w:rFonts w:ascii="Lato" w:eastAsia="Times New Roman" w:hAnsi="Lato" w:cstheme="minorHAnsi"/>
          <w:b/>
          <w:bCs/>
          <w:sz w:val="24"/>
          <w:szCs w:val="24"/>
          <w:lang w:val="en-US"/>
        </w:rPr>
        <w:t>8.0</w:t>
      </w:r>
      <w:r w:rsidR="006B7993" w:rsidRPr="006B7993">
        <w:rPr>
          <w:rFonts w:ascii="Lato" w:eastAsia="Times New Roman" w:hAnsi="Lato" w:cstheme="minorHAnsi"/>
          <w:b/>
          <w:bCs/>
          <w:sz w:val="24"/>
          <w:szCs w:val="24"/>
          <w:lang w:val="en-US"/>
        </w:rPr>
        <w:t xml:space="preserve"> Duration of the Committee</w:t>
      </w:r>
      <w:r w:rsidR="006B7993" w:rsidRPr="006B7993">
        <w:rPr>
          <w:rFonts w:ascii="Lato" w:eastAsia="Times New Roman" w:hAnsi="Lato" w:cstheme="minorHAnsi"/>
          <w:sz w:val="24"/>
          <w:szCs w:val="24"/>
          <w:lang w:val="en-US"/>
        </w:rPr>
        <w:br/>
      </w:r>
      <w:r w:rsidR="00D919E1" w:rsidRPr="00D919E1">
        <w:rPr>
          <w:rFonts w:eastAsia="Times New Roman" w:cstheme="minorHAnsi"/>
          <w:lang w:val="en-US"/>
        </w:rPr>
        <w:t>The Fundraising Committee will operate on an ongoing basis, with its activities subject to review annually or as required by the Board of Directors. Each committee term lasts for the duration of the NPGA fiscal year (September to August), after which a new committee is formed for the next year.</w:t>
      </w:r>
    </w:p>
    <w:p w14:paraId="2DC0BE0F" w14:textId="6F9C2DCF" w:rsidR="006B7993" w:rsidRPr="006B7993" w:rsidRDefault="002C100A" w:rsidP="006B7993">
      <w:pPr>
        <w:spacing w:before="100" w:beforeAutospacing="1" w:after="100" w:afterAutospacing="1" w:line="240" w:lineRule="auto"/>
        <w:rPr>
          <w:rFonts w:eastAsia="Times New Roman" w:cstheme="minorHAnsi"/>
          <w:lang w:val="en-US"/>
        </w:rPr>
      </w:pPr>
      <w:r>
        <w:rPr>
          <w:rFonts w:ascii="Lato" w:eastAsia="Times New Roman" w:hAnsi="Lato" w:cstheme="minorHAnsi"/>
          <w:b/>
          <w:bCs/>
          <w:sz w:val="24"/>
          <w:szCs w:val="24"/>
          <w:lang w:val="en-US"/>
        </w:rPr>
        <w:t>9.0</w:t>
      </w:r>
      <w:r w:rsidR="006B7993" w:rsidRPr="006B7993">
        <w:rPr>
          <w:rFonts w:ascii="Lato" w:eastAsia="Times New Roman" w:hAnsi="Lato" w:cstheme="minorHAnsi"/>
          <w:b/>
          <w:bCs/>
          <w:sz w:val="24"/>
          <w:szCs w:val="24"/>
          <w:lang w:val="en-US"/>
        </w:rPr>
        <w:t xml:space="preserve"> Decision-Making</w:t>
      </w:r>
      <w:r w:rsidR="006B7993" w:rsidRPr="006B7993">
        <w:rPr>
          <w:rFonts w:eastAsia="Times New Roman" w:cstheme="minorHAnsi"/>
          <w:lang w:val="en-US"/>
        </w:rPr>
        <w:br/>
        <w:t>Decisions shall be made by consensus or majority vote of Committee members, as appropriate.</w:t>
      </w:r>
    </w:p>
    <w:p w14:paraId="5647FF71" w14:textId="318C4196" w:rsidR="006B7993" w:rsidRPr="006B7993" w:rsidRDefault="006B7993" w:rsidP="006B7993">
      <w:pPr>
        <w:spacing w:before="100" w:beforeAutospacing="1" w:after="100" w:afterAutospacing="1" w:line="240" w:lineRule="auto"/>
        <w:rPr>
          <w:rFonts w:eastAsia="Times New Roman" w:cstheme="minorHAnsi"/>
          <w:lang w:val="en-US"/>
        </w:rPr>
      </w:pPr>
      <w:r w:rsidRPr="006B7993">
        <w:rPr>
          <w:rFonts w:ascii="Lato" w:eastAsia="Times New Roman" w:hAnsi="Lato" w:cstheme="minorHAnsi"/>
          <w:b/>
          <w:bCs/>
          <w:sz w:val="24"/>
          <w:szCs w:val="24"/>
          <w:lang w:val="en-US"/>
        </w:rPr>
        <w:t>1</w:t>
      </w:r>
      <w:r w:rsidR="002C100A">
        <w:rPr>
          <w:rFonts w:ascii="Lato" w:eastAsia="Times New Roman" w:hAnsi="Lato" w:cstheme="minorHAnsi"/>
          <w:b/>
          <w:bCs/>
          <w:sz w:val="24"/>
          <w:szCs w:val="24"/>
          <w:lang w:val="en-US"/>
        </w:rPr>
        <w:t>0</w:t>
      </w:r>
      <w:r w:rsidRPr="006B7993">
        <w:rPr>
          <w:rFonts w:ascii="Lato" w:eastAsia="Times New Roman" w:hAnsi="Lato" w:cstheme="minorHAnsi"/>
          <w:b/>
          <w:bCs/>
          <w:sz w:val="24"/>
          <w:szCs w:val="24"/>
          <w:lang w:val="en-US"/>
        </w:rPr>
        <w:t>.</w:t>
      </w:r>
      <w:r w:rsidR="002C100A">
        <w:rPr>
          <w:rFonts w:ascii="Lato" w:eastAsia="Times New Roman" w:hAnsi="Lato" w:cstheme="minorHAnsi"/>
          <w:b/>
          <w:bCs/>
          <w:sz w:val="24"/>
          <w:szCs w:val="24"/>
          <w:lang w:val="en-US"/>
        </w:rPr>
        <w:t>0</w:t>
      </w:r>
      <w:r w:rsidRPr="006B7993">
        <w:rPr>
          <w:rFonts w:ascii="Lato" w:eastAsia="Times New Roman" w:hAnsi="Lato" w:cstheme="minorHAnsi"/>
          <w:b/>
          <w:bCs/>
          <w:sz w:val="24"/>
          <w:szCs w:val="24"/>
          <w:lang w:val="en-US"/>
        </w:rPr>
        <w:t xml:space="preserve"> Confidentiality and Ethical Standards</w:t>
      </w:r>
      <w:r w:rsidRPr="006B7993">
        <w:rPr>
          <w:rFonts w:eastAsia="Times New Roman" w:cstheme="minorHAnsi"/>
          <w:lang w:val="en-US"/>
        </w:rPr>
        <w:br/>
        <w:t>Committee members will adhere to confidentiality agreements regarding donors, financial records, and other sensitive matters related to the Association. Ethical fundraising practices will be followed at all times, ensuring transparency, accountability, and integrity in all activities.</w:t>
      </w:r>
    </w:p>
    <w:p w14:paraId="561EDF13" w14:textId="49B97E0A" w:rsidR="00E04B3F" w:rsidRPr="00872BDD" w:rsidRDefault="00E04B3F" w:rsidP="006B7993">
      <w:pPr>
        <w:rPr>
          <w:rFonts w:eastAsia="Times New Roman" w:cstheme="minorHAnsi"/>
          <w:color w:val="1D1E1D"/>
          <w:spacing w:val="4"/>
          <w:lang w:val="en-US"/>
        </w:rPr>
      </w:pPr>
    </w:p>
    <w:sectPr w:rsidR="00E04B3F" w:rsidRPr="00872BDD" w:rsidSect="00F96BF0">
      <w:footerReference w:type="default" r:id="rId13"/>
      <w:pgSz w:w="12240" w:h="15840" w:code="1"/>
      <w:pgMar w:top="720" w:right="562" w:bottom="360" w:left="562"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5B43" w14:textId="77777777" w:rsidR="001905E7" w:rsidRDefault="001905E7" w:rsidP="00B17E89">
      <w:pPr>
        <w:spacing w:after="0" w:line="240" w:lineRule="auto"/>
      </w:pPr>
      <w:r>
        <w:separator/>
      </w:r>
    </w:p>
  </w:endnote>
  <w:endnote w:type="continuationSeparator" w:id="0">
    <w:p w14:paraId="7E59B8ED" w14:textId="77777777" w:rsidR="001905E7" w:rsidRDefault="001905E7" w:rsidP="00B1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D3CE" w14:textId="521874BD" w:rsidR="004B0954" w:rsidRDefault="004B0954" w:rsidP="004B09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C920" w14:textId="77777777" w:rsidR="001905E7" w:rsidRDefault="001905E7" w:rsidP="00B17E89">
      <w:pPr>
        <w:spacing w:after="0" w:line="240" w:lineRule="auto"/>
      </w:pPr>
      <w:r>
        <w:separator/>
      </w:r>
    </w:p>
  </w:footnote>
  <w:footnote w:type="continuationSeparator" w:id="0">
    <w:p w14:paraId="3292C401" w14:textId="77777777" w:rsidR="001905E7" w:rsidRDefault="001905E7" w:rsidP="00B17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DAF"/>
    <w:multiLevelType w:val="hybridMultilevel"/>
    <w:tmpl w:val="DB085F6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9C16141"/>
    <w:multiLevelType w:val="multilevel"/>
    <w:tmpl w:val="A27CF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2F2A63"/>
    <w:multiLevelType w:val="multilevel"/>
    <w:tmpl w:val="9EC68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305E8B"/>
    <w:multiLevelType w:val="multilevel"/>
    <w:tmpl w:val="8CC6FE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23412CB"/>
    <w:multiLevelType w:val="multilevel"/>
    <w:tmpl w:val="70EA3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0D1C18"/>
    <w:multiLevelType w:val="multilevel"/>
    <w:tmpl w:val="F7D8A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7814BD"/>
    <w:multiLevelType w:val="multilevel"/>
    <w:tmpl w:val="A0A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C114D"/>
    <w:multiLevelType w:val="multilevel"/>
    <w:tmpl w:val="E488D1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01390D"/>
    <w:multiLevelType w:val="multilevel"/>
    <w:tmpl w:val="DAA6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8294F"/>
    <w:multiLevelType w:val="multilevel"/>
    <w:tmpl w:val="1298B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CA1173"/>
    <w:multiLevelType w:val="multilevel"/>
    <w:tmpl w:val="1C5071F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282CB2"/>
    <w:multiLevelType w:val="multilevel"/>
    <w:tmpl w:val="B50E836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62E0E5B"/>
    <w:multiLevelType w:val="multilevel"/>
    <w:tmpl w:val="CAFA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31E0F"/>
    <w:multiLevelType w:val="multilevel"/>
    <w:tmpl w:val="BED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11049"/>
    <w:multiLevelType w:val="multilevel"/>
    <w:tmpl w:val="CC961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1D6419B"/>
    <w:multiLevelType w:val="multilevel"/>
    <w:tmpl w:val="35546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65D05AF"/>
    <w:multiLevelType w:val="multilevel"/>
    <w:tmpl w:val="6C98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97855"/>
    <w:multiLevelType w:val="multilevel"/>
    <w:tmpl w:val="2F564F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7A42868"/>
    <w:multiLevelType w:val="multilevel"/>
    <w:tmpl w:val="BC8A7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6D5DEA"/>
    <w:multiLevelType w:val="multilevel"/>
    <w:tmpl w:val="2F564F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2430081">
    <w:abstractNumId w:val="3"/>
  </w:num>
  <w:num w:numId="2" w16cid:durableId="716590159">
    <w:abstractNumId w:val="17"/>
  </w:num>
  <w:num w:numId="3" w16cid:durableId="809591779">
    <w:abstractNumId w:val="19"/>
  </w:num>
  <w:num w:numId="4" w16cid:durableId="1218590473">
    <w:abstractNumId w:val="0"/>
  </w:num>
  <w:num w:numId="5" w16cid:durableId="746194745">
    <w:abstractNumId w:val="18"/>
  </w:num>
  <w:num w:numId="6" w16cid:durableId="803934702">
    <w:abstractNumId w:val="9"/>
  </w:num>
  <w:num w:numId="7" w16cid:durableId="1021321830">
    <w:abstractNumId w:val="2"/>
  </w:num>
  <w:num w:numId="8" w16cid:durableId="1309476393">
    <w:abstractNumId w:val="14"/>
  </w:num>
  <w:num w:numId="9" w16cid:durableId="1939633543">
    <w:abstractNumId w:val="1"/>
  </w:num>
  <w:num w:numId="10" w16cid:durableId="1030029845">
    <w:abstractNumId w:val="4"/>
  </w:num>
  <w:num w:numId="11" w16cid:durableId="1857572239">
    <w:abstractNumId w:val="5"/>
  </w:num>
  <w:num w:numId="12" w16cid:durableId="1129737772">
    <w:abstractNumId w:val="7"/>
  </w:num>
  <w:num w:numId="13" w16cid:durableId="1594968357">
    <w:abstractNumId w:val="15"/>
  </w:num>
  <w:num w:numId="14" w16cid:durableId="1578633548">
    <w:abstractNumId w:val="13"/>
  </w:num>
  <w:num w:numId="15" w16cid:durableId="1771705676">
    <w:abstractNumId w:val="16"/>
  </w:num>
  <w:num w:numId="16" w16cid:durableId="1541362458">
    <w:abstractNumId w:val="8"/>
  </w:num>
  <w:num w:numId="17" w16cid:durableId="101611371">
    <w:abstractNumId w:val="12"/>
  </w:num>
  <w:num w:numId="18" w16cid:durableId="969937830">
    <w:abstractNumId w:val="6"/>
  </w:num>
  <w:num w:numId="19" w16cid:durableId="505287403">
    <w:abstractNumId w:val="11"/>
  </w:num>
  <w:num w:numId="20" w16cid:durableId="559557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89"/>
    <w:rsid w:val="000072A2"/>
    <w:rsid w:val="00014E1D"/>
    <w:rsid w:val="00084689"/>
    <w:rsid w:val="000B5727"/>
    <w:rsid w:val="000B5FA4"/>
    <w:rsid w:val="000C40D8"/>
    <w:rsid w:val="000E46F6"/>
    <w:rsid w:val="000F00E6"/>
    <w:rsid w:val="001042B5"/>
    <w:rsid w:val="00165EC7"/>
    <w:rsid w:val="001905E7"/>
    <w:rsid w:val="00197096"/>
    <w:rsid w:val="001D485A"/>
    <w:rsid w:val="001F4EB2"/>
    <w:rsid w:val="00290B76"/>
    <w:rsid w:val="002967F9"/>
    <w:rsid w:val="002B68FF"/>
    <w:rsid w:val="002C100A"/>
    <w:rsid w:val="002F2287"/>
    <w:rsid w:val="003302CB"/>
    <w:rsid w:val="003535F2"/>
    <w:rsid w:val="004A5341"/>
    <w:rsid w:val="004A67DA"/>
    <w:rsid w:val="004B0954"/>
    <w:rsid w:val="004B1396"/>
    <w:rsid w:val="004B5870"/>
    <w:rsid w:val="004E4197"/>
    <w:rsid w:val="00511590"/>
    <w:rsid w:val="0051280A"/>
    <w:rsid w:val="0054234B"/>
    <w:rsid w:val="00560469"/>
    <w:rsid w:val="005B316D"/>
    <w:rsid w:val="005B409E"/>
    <w:rsid w:val="0061552E"/>
    <w:rsid w:val="00633DAF"/>
    <w:rsid w:val="00637193"/>
    <w:rsid w:val="00663A44"/>
    <w:rsid w:val="006A2E43"/>
    <w:rsid w:val="006B4881"/>
    <w:rsid w:val="006B7993"/>
    <w:rsid w:val="006E270E"/>
    <w:rsid w:val="007032DD"/>
    <w:rsid w:val="00782E39"/>
    <w:rsid w:val="007A0BEB"/>
    <w:rsid w:val="007D319F"/>
    <w:rsid w:val="008174F2"/>
    <w:rsid w:val="00872BDD"/>
    <w:rsid w:val="00886F3C"/>
    <w:rsid w:val="008A09D2"/>
    <w:rsid w:val="008C7789"/>
    <w:rsid w:val="0090714F"/>
    <w:rsid w:val="009868F8"/>
    <w:rsid w:val="009F0A5F"/>
    <w:rsid w:val="009F5497"/>
    <w:rsid w:val="00A57B51"/>
    <w:rsid w:val="00A65B41"/>
    <w:rsid w:val="00A9458C"/>
    <w:rsid w:val="00AA2C8E"/>
    <w:rsid w:val="00B17E89"/>
    <w:rsid w:val="00B925B9"/>
    <w:rsid w:val="00BA0CA1"/>
    <w:rsid w:val="00BE63AE"/>
    <w:rsid w:val="00C05AFD"/>
    <w:rsid w:val="00C112B8"/>
    <w:rsid w:val="00C167C3"/>
    <w:rsid w:val="00C2519E"/>
    <w:rsid w:val="00C33D19"/>
    <w:rsid w:val="00C7289F"/>
    <w:rsid w:val="00CC6BA4"/>
    <w:rsid w:val="00CF28F3"/>
    <w:rsid w:val="00CF6C7F"/>
    <w:rsid w:val="00D00690"/>
    <w:rsid w:val="00D34E15"/>
    <w:rsid w:val="00D43DE9"/>
    <w:rsid w:val="00D57A96"/>
    <w:rsid w:val="00D919E1"/>
    <w:rsid w:val="00DC0883"/>
    <w:rsid w:val="00DC2556"/>
    <w:rsid w:val="00E04B3F"/>
    <w:rsid w:val="00E13D40"/>
    <w:rsid w:val="00E31CD9"/>
    <w:rsid w:val="00E71102"/>
    <w:rsid w:val="00E75ED3"/>
    <w:rsid w:val="00E828E8"/>
    <w:rsid w:val="00E91B8A"/>
    <w:rsid w:val="00E95827"/>
    <w:rsid w:val="00EC1C35"/>
    <w:rsid w:val="00F179B8"/>
    <w:rsid w:val="00F3530A"/>
    <w:rsid w:val="00F4745A"/>
    <w:rsid w:val="00F47903"/>
    <w:rsid w:val="00F5203B"/>
    <w:rsid w:val="00F96BF0"/>
    <w:rsid w:val="00FD5BE8"/>
    <w:rsid w:val="00FF1F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1D32"/>
  <w15:chartTrackingRefBased/>
  <w15:docId w15:val="{C0C6D07A-BA89-4F99-9BDF-2B62908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89"/>
  </w:style>
  <w:style w:type="paragraph" w:styleId="Footer">
    <w:name w:val="footer"/>
    <w:basedOn w:val="Normal"/>
    <w:link w:val="FooterChar"/>
    <w:uiPriority w:val="99"/>
    <w:unhideWhenUsed/>
    <w:rsid w:val="00B17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89"/>
  </w:style>
  <w:style w:type="character" w:styleId="Hyperlink">
    <w:name w:val="Hyperlink"/>
    <w:basedOn w:val="DefaultParagraphFont"/>
    <w:uiPriority w:val="99"/>
    <w:unhideWhenUsed/>
    <w:rsid w:val="00C7289F"/>
    <w:rPr>
      <w:color w:val="0563C1" w:themeColor="hyperlink"/>
      <w:u w:val="single"/>
    </w:rPr>
  </w:style>
  <w:style w:type="character" w:styleId="UnresolvedMention">
    <w:name w:val="Unresolved Mention"/>
    <w:basedOn w:val="DefaultParagraphFont"/>
    <w:uiPriority w:val="99"/>
    <w:semiHidden/>
    <w:unhideWhenUsed/>
    <w:rsid w:val="00C7289F"/>
    <w:rPr>
      <w:color w:val="605E5C"/>
      <w:shd w:val="clear" w:color="auto" w:fill="E1DFDD"/>
    </w:rPr>
  </w:style>
  <w:style w:type="table" w:styleId="TableGrid">
    <w:name w:val="Table Grid"/>
    <w:basedOn w:val="TableNormal"/>
    <w:uiPriority w:val="39"/>
    <w:rsid w:val="00C7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2B8"/>
    <w:pPr>
      <w:ind w:left="720"/>
      <w:contextualSpacing/>
    </w:pPr>
  </w:style>
  <w:style w:type="character" w:styleId="CommentReference">
    <w:name w:val="annotation reference"/>
    <w:basedOn w:val="DefaultParagraphFont"/>
    <w:uiPriority w:val="99"/>
    <w:semiHidden/>
    <w:unhideWhenUsed/>
    <w:rsid w:val="0061552E"/>
    <w:rPr>
      <w:sz w:val="16"/>
      <w:szCs w:val="16"/>
    </w:rPr>
  </w:style>
  <w:style w:type="paragraph" w:styleId="CommentText">
    <w:name w:val="annotation text"/>
    <w:basedOn w:val="Normal"/>
    <w:link w:val="CommentTextChar"/>
    <w:uiPriority w:val="99"/>
    <w:semiHidden/>
    <w:unhideWhenUsed/>
    <w:rsid w:val="0061552E"/>
    <w:pPr>
      <w:spacing w:line="240" w:lineRule="auto"/>
    </w:pPr>
    <w:rPr>
      <w:sz w:val="20"/>
      <w:szCs w:val="20"/>
    </w:rPr>
  </w:style>
  <w:style w:type="character" w:customStyle="1" w:styleId="CommentTextChar">
    <w:name w:val="Comment Text Char"/>
    <w:basedOn w:val="DefaultParagraphFont"/>
    <w:link w:val="CommentText"/>
    <w:uiPriority w:val="99"/>
    <w:semiHidden/>
    <w:rsid w:val="0061552E"/>
    <w:rPr>
      <w:sz w:val="20"/>
      <w:szCs w:val="20"/>
    </w:rPr>
  </w:style>
  <w:style w:type="paragraph" w:styleId="CommentSubject">
    <w:name w:val="annotation subject"/>
    <w:basedOn w:val="CommentText"/>
    <w:next w:val="CommentText"/>
    <w:link w:val="CommentSubjectChar"/>
    <w:uiPriority w:val="99"/>
    <w:semiHidden/>
    <w:unhideWhenUsed/>
    <w:rsid w:val="0061552E"/>
    <w:rPr>
      <w:b/>
      <w:bCs/>
    </w:rPr>
  </w:style>
  <w:style w:type="character" w:customStyle="1" w:styleId="CommentSubjectChar">
    <w:name w:val="Comment Subject Char"/>
    <w:basedOn w:val="CommentTextChar"/>
    <w:link w:val="CommentSubject"/>
    <w:uiPriority w:val="99"/>
    <w:semiHidden/>
    <w:rsid w:val="0061552E"/>
    <w:rPr>
      <w:b/>
      <w:bCs/>
      <w:sz w:val="20"/>
      <w:szCs w:val="20"/>
    </w:rPr>
  </w:style>
  <w:style w:type="paragraph" w:styleId="NormalWeb">
    <w:name w:val="Normal (Web)"/>
    <w:basedOn w:val="Normal"/>
    <w:uiPriority w:val="99"/>
    <w:unhideWhenUsed/>
    <w:rsid w:val="002B68F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content">
    <w:name w:val="normal-content"/>
    <w:basedOn w:val="DefaultParagraphFont"/>
    <w:rsid w:val="002B68FF"/>
  </w:style>
  <w:style w:type="character" w:styleId="Strong">
    <w:name w:val="Strong"/>
    <w:basedOn w:val="DefaultParagraphFont"/>
    <w:uiPriority w:val="22"/>
    <w:qFormat/>
    <w:rsid w:val="00C05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5056">
      <w:bodyDiv w:val="1"/>
      <w:marLeft w:val="0"/>
      <w:marRight w:val="0"/>
      <w:marTop w:val="0"/>
      <w:marBottom w:val="0"/>
      <w:divBdr>
        <w:top w:val="none" w:sz="0" w:space="0" w:color="auto"/>
        <w:left w:val="none" w:sz="0" w:space="0" w:color="auto"/>
        <w:bottom w:val="none" w:sz="0" w:space="0" w:color="auto"/>
        <w:right w:val="none" w:sz="0" w:space="0" w:color="auto"/>
      </w:divBdr>
    </w:div>
    <w:div w:id="1478450577">
      <w:bodyDiv w:val="1"/>
      <w:marLeft w:val="0"/>
      <w:marRight w:val="0"/>
      <w:marTop w:val="0"/>
      <w:marBottom w:val="0"/>
      <w:divBdr>
        <w:top w:val="none" w:sz="0" w:space="0" w:color="auto"/>
        <w:left w:val="none" w:sz="0" w:space="0" w:color="auto"/>
        <w:bottom w:val="none" w:sz="0" w:space="0" w:color="auto"/>
        <w:right w:val="none" w:sz="0" w:space="0" w:color="auto"/>
      </w:divBdr>
    </w:div>
    <w:div w:id="1520311445">
      <w:bodyDiv w:val="1"/>
      <w:marLeft w:val="0"/>
      <w:marRight w:val="0"/>
      <w:marTop w:val="0"/>
      <w:marBottom w:val="0"/>
      <w:divBdr>
        <w:top w:val="none" w:sz="0" w:space="0" w:color="auto"/>
        <w:left w:val="none" w:sz="0" w:space="0" w:color="auto"/>
        <w:bottom w:val="none" w:sz="0" w:space="0" w:color="auto"/>
        <w:right w:val="none" w:sz="0" w:space="0" w:color="auto"/>
      </w:divBdr>
      <w:divsChild>
        <w:div w:id="1730762498">
          <w:marLeft w:val="-225"/>
          <w:marRight w:val="-225"/>
          <w:marTop w:val="0"/>
          <w:marBottom w:val="0"/>
          <w:divBdr>
            <w:top w:val="none" w:sz="0" w:space="0" w:color="auto"/>
            <w:left w:val="none" w:sz="0" w:space="0" w:color="auto"/>
            <w:bottom w:val="none" w:sz="0" w:space="0" w:color="auto"/>
            <w:right w:val="none" w:sz="0" w:space="0" w:color="auto"/>
          </w:divBdr>
          <w:divsChild>
            <w:div w:id="1551726500">
              <w:marLeft w:val="0"/>
              <w:marRight w:val="0"/>
              <w:marTop w:val="0"/>
              <w:marBottom w:val="0"/>
              <w:divBdr>
                <w:top w:val="none" w:sz="0" w:space="0" w:color="auto"/>
                <w:left w:val="none" w:sz="0" w:space="0" w:color="auto"/>
                <w:bottom w:val="none" w:sz="0" w:space="0" w:color="auto"/>
                <w:right w:val="none" w:sz="0" w:space="0" w:color="auto"/>
              </w:divBdr>
            </w:div>
          </w:divsChild>
        </w:div>
        <w:div w:id="1693528794">
          <w:marLeft w:val="-225"/>
          <w:marRight w:val="-225"/>
          <w:marTop w:val="0"/>
          <w:marBottom w:val="0"/>
          <w:divBdr>
            <w:top w:val="none" w:sz="0" w:space="0" w:color="auto"/>
            <w:left w:val="none" w:sz="0" w:space="0" w:color="auto"/>
            <w:bottom w:val="none" w:sz="0" w:space="0" w:color="auto"/>
            <w:right w:val="none" w:sz="0" w:space="0" w:color="auto"/>
          </w:divBdr>
          <w:divsChild>
            <w:div w:id="785083936">
              <w:marLeft w:val="0"/>
              <w:marRight w:val="0"/>
              <w:marTop w:val="0"/>
              <w:marBottom w:val="0"/>
              <w:divBdr>
                <w:top w:val="none" w:sz="0" w:space="0" w:color="auto"/>
                <w:left w:val="none" w:sz="0" w:space="0" w:color="auto"/>
                <w:bottom w:val="none" w:sz="0" w:space="0" w:color="auto"/>
                <w:right w:val="none" w:sz="0" w:space="0" w:color="auto"/>
              </w:divBdr>
              <w:divsChild>
                <w:div w:id="1018628254">
                  <w:marLeft w:val="0"/>
                  <w:marRight w:val="0"/>
                  <w:marTop w:val="0"/>
                  <w:marBottom w:val="0"/>
                  <w:divBdr>
                    <w:top w:val="none" w:sz="0" w:space="0" w:color="auto"/>
                    <w:left w:val="none" w:sz="0" w:space="0" w:color="auto"/>
                    <w:bottom w:val="none" w:sz="0" w:space="0" w:color="auto"/>
                    <w:right w:val="none" w:sz="0" w:space="0" w:color="auto"/>
                  </w:divBdr>
                  <w:divsChild>
                    <w:div w:id="2089300156">
                      <w:marLeft w:val="0"/>
                      <w:marRight w:val="0"/>
                      <w:marTop w:val="0"/>
                      <w:marBottom w:val="0"/>
                      <w:divBdr>
                        <w:top w:val="none" w:sz="0" w:space="0" w:color="auto"/>
                        <w:left w:val="none" w:sz="0" w:space="0" w:color="auto"/>
                        <w:bottom w:val="none" w:sz="0" w:space="0" w:color="auto"/>
                        <w:right w:val="none" w:sz="0" w:space="0" w:color="auto"/>
                      </w:divBdr>
                      <w:divsChild>
                        <w:div w:id="11381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00548">
      <w:bodyDiv w:val="1"/>
      <w:marLeft w:val="0"/>
      <w:marRight w:val="0"/>
      <w:marTop w:val="0"/>
      <w:marBottom w:val="0"/>
      <w:divBdr>
        <w:top w:val="none" w:sz="0" w:space="0" w:color="auto"/>
        <w:left w:val="none" w:sz="0" w:space="0" w:color="auto"/>
        <w:bottom w:val="none" w:sz="0" w:space="0" w:color="auto"/>
        <w:right w:val="none" w:sz="0" w:space="0" w:color="auto"/>
      </w:divBdr>
    </w:div>
    <w:div w:id="2093627138">
      <w:bodyDiv w:val="1"/>
      <w:marLeft w:val="0"/>
      <w:marRight w:val="0"/>
      <w:marTop w:val="0"/>
      <w:marBottom w:val="0"/>
      <w:divBdr>
        <w:top w:val="none" w:sz="0" w:space="0" w:color="auto"/>
        <w:left w:val="none" w:sz="0" w:space="0" w:color="auto"/>
        <w:bottom w:val="none" w:sz="0" w:space="0" w:color="auto"/>
        <w:right w:val="none" w:sz="0" w:space="0" w:color="auto"/>
      </w:divBdr>
    </w:div>
    <w:div w:id="21463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B1C995AA2874180C7F3F9DFDA8629" ma:contentTypeVersion="10" ma:contentTypeDescription="Create a new document." ma:contentTypeScope="" ma:versionID="75b5094b5786e5e1a3a62de5bfaa65b4">
  <xsd:schema xmlns:xsd="http://www.w3.org/2001/XMLSchema" xmlns:xs="http://www.w3.org/2001/XMLSchema" xmlns:p="http://schemas.microsoft.com/office/2006/metadata/properties" xmlns:ns2="00996939-f38d-4742-a40d-c34dc5468b0d" xmlns:ns3="43b9ad70-fc9a-4b2d-a3de-b842f8080cae" targetNamespace="http://schemas.microsoft.com/office/2006/metadata/properties" ma:root="true" ma:fieldsID="7fc96225ecad6a360033e17d4d57db58" ns2:_="" ns3:_="">
    <xsd:import namespace="00996939-f38d-4742-a40d-c34dc5468b0d"/>
    <xsd:import namespace="43b9ad70-fc9a-4b2d-a3de-b842f8080c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6939-f38d-4742-a40d-c34dc5468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bb5cfd-f38e-422a-9b2c-61dfeedf30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9ad70-fc9a-4b2d-a3de-b842f8080c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8e58c-c1d2-4757-bbf2-c59fffc9393c}" ma:internalName="TaxCatchAll" ma:showField="CatchAllData" ma:web="43b9ad70-fc9a-4b2d-a3de-b842f8080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3b9ad70-fc9a-4b2d-a3de-b842f8080cae" xsi:nil="true"/>
    <lcf76f155ced4ddcb4097134ff3c332f xmlns="00996939-f38d-4742-a40d-c34dc5468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3779BD-E48F-44B1-A7E1-20BDC066C69F}">
  <ds:schemaRefs>
    <ds:schemaRef ds:uri="http://schemas.openxmlformats.org/officeDocument/2006/bibliography"/>
  </ds:schemaRefs>
</ds:datastoreItem>
</file>

<file path=customXml/itemProps2.xml><?xml version="1.0" encoding="utf-8"?>
<ds:datastoreItem xmlns:ds="http://schemas.openxmlformats.org/officeDocument/2006/customXml" ds:itemID="{EB156523-0B01-43D6-8A2B-97905FE852CD}">
  <ds:schemaRefs>
    <ds:schemaRef ds:uri="http://schemas.microsoft.com/sharepoint/v3/contenttype/forms"/>
  </ds:schemaRefs>
</ds:datastoreItem>
</file>

<file path=customXml/itemProps3.xml><?xml version="1.0" encoding="utf-8"?>
<ds:datastoreItem xmlns:ds="http://schemas.openxmlformats.org/officeDocument/2006/customXml" ds:itemID="{BCB6508B-F117-4E0D-B957-07AFCC593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6939-f38d-4742-a40d-c34dc5468b0d"/>
    <ds:schemaRef ds:uri="43b9ad70-fc9a-4b2d-a3de-b842f808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7E1C3-B8E7-4ED9-99F1-C1276FEF6655}">
  <ds:schemaRefs>
    <ds:schemaRef ds:uri="http://schemas.microsoft.com/office/2006/metadata/properties"/>
    <ds:schemaRef ds:uri="http://schemas.microsoft.com/office/infopath/2007/PartnerControls"/>
    <ds:schemaRef ds:uri="43b9ad70-fc9a-4b2d-a3de-b842f8080cae"/>
    <ds:schemaRef ds:uri="00996939-f38d-4742-a40d-c34dc5468b0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3816</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Yates</dc:creator>
  <cp:keywords/>
  <dc:description/>
  <cp:lastModifiedBy>Chantelle Yates</cp:lastModifiedBy>
  <cp:revision>5</cp:revision>
  <cp:lastPrinted>2025-11-25T01:15:00Z</cp:lastPrinted>
  <dcterms:created xsi:type="dcterms:W3CDTF">2025-10-18T19:59:00Z</dcterms:created>
  <dcterms:modified xsi:type="dcterms:W3CDTF">2025-11-25T01:16:00Z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0x010100226B1C995AA2874180C7F3F9DFDA8629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