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11" w:type="dxa"/>
        <w:tblInd w:w="-5" w:type="dxa"/>
        <w:tblLook w:val="04A0" w:firstRow="1" w:lastRow="0" w:firstColumn="1" w:lastColumn="0" w:noHBand="0" w:noVBand="1"/>
      </w:tblPr>
      <w:tblGrid>
        <w:gridCol w:w="1620"/>
        <w:gridCol w:w="4135"/>
        <w:gridCol w:w="2537"/>
        <w:gridCol w:w="2819"/>
      </w:tblGrid>
      <w:tr w:rsidR="00473F7D" w:rsidRPr="0090714F" w14:paraId="799C8691" w14:textId="77777777" w:rsidTr="004566B6">
        <w:tc>
          <w:tcPr>
            <w:tcW w:w="1620" w:type="dxa"/>
            <w:vMerge w:val="restart"/>
          </w:tcPr>
          <w:p w14:paraId="291F4752" w14:textId="77777777" w:rsidR="00473F7D" w:rsidRPr="0090714F" w:rsidRDefault="00473F7D" w:rsidP="004566B6">
            <w:pPr>
              <w:pStyle w:val="Header"/>
              <w:rPr>
                <w:b/>
                <w:bCs/>
              </w:rPr>
            </w:pPr>
            <w:r>
              <w:rPr>
                <w:b/>
                <w:bCs/>
                <w:noProof/>
                <w:sz w:val="18"/>
              </w:rPr>
              <w:drawing>
                <wp:anchor distT="0" distB="0" distL="114300" distR="114300" simplePos="0" relativeHeight="251659264" behindDoc="0" locked="0" layoutInCell="1" allowOverlap="1" wp14:anchorId="76554724" wp14:editId="40973467">
                  <wp:simplePos x="0" y="0"/>
                  <wp:positionH relativeFrom="column">
                    <wp:posOffset>-3175</wp:posOffset>
                  </wp:positionH>
                  <wp:positionV relativeFrom="page">
                    <wp:posOffset>102870</wp:posOffset>
                  </wp:positionV>
                  <wp:extent cx="904875" cy="904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BEBA8EAE-BF5A-486C-A8C5-ECC9F3942E4B}">
                                <a14:imgProps xmlns:a14="http://schemas.microsoft.com/office/drawing/2010/main">
                                  <a14:imgLayer r:embed="rId10">
                                    <a14:imgEffect>
                                      <a14:backgroundRemoval t="1719" b="97500" l="19844" r="77813">
                                        <a14:foregroundMark x1="48438" y1="35000" x2="48438" y2="35000"/>
                                        <a14:foregroundMark x1="51719" y1="65781" x2="51719" y2="65781"/>
                                        <a14:foregroundMark x1="35000" y1="91406" x2="35000" y2="91406"/>
                                        <a14:foregroundMark x1="46875" y1="88281" x2="46875" y2="88281"/>
                                        <a14:foregroundMark x1="53125" y1="87813" x2="53125" y2="87813"/>
                                        <a14:foregroundMark x1="63906" y1="88750" x2="63906" y2="88750"/>
                                        <a14:foregroundMark x1="61719" y1="93594" x2="61719" y2="93594"/>
                                        <a14:foregroundMark x1="56719" y1="92500" x2="56719" y2="92500"/>
                                        <a14:foregroundMark x1="54688" y1="93281" x2="54688" y2="93281"/>
                                        <a14:foregroundMark x1="34219" y1="86875" x2="34219" y2="86875"/>
                                        <a14:foregroundMark x1="37188" y1="47969" x2="37188" y2="47969"/>
                                        <a14:foregroundMark x1="37031" y1="37344" x2="37031" y2="37344"/>
                                        <a14:foregroundMark x1="40000" y1="40469" x2="40000" y2="40469"/>
                                        <a14:foregroundMark x1="38906" y1="55937" x2="38906" y2="55937"/>
                                        <a14:foregroundMark x1="42344" y1="10000" x2="42344" y2="10000"/>
                                      </a14:backgroundRemoval>
                                    </a14:imgEffect>
                                  </a14:imgLayer>
                                </a14:imgProps>
                              </a:ex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p>
        </w:tc>
        <w:tc>
          <w:tcPr>
            <w:tcW w:w="4135" w:type="dxa"/>
            <w:shd w:val="clear" w:color="auto" w:fill="B7D4EF" w:themeFill="text2" w:themeFillTint="33"/>
          </w:tcPr>
          <w:p w14:paraId="2FFFCEC9" w14:textId="77777777" w:rsidR="00473F7D" w:rsidRPr="00AB553D" w:rsidRDefault="00473F7D" w:rsidP="004566B6">
            <w:pPr>
              <w:rPr>
                <w:rFonts w:asciiTheme="minorHAnsi" w:hAnsiTheme="minorHAnsi" w:cstheme="minorHAnsi"/>
                <w:sz w:val="22"/>
              </w:rPr>
            </w:pPr>
            <w:r w:rsidRPr="00AB553D">
              <w:rPr>
                <w:rFonts w:asciiTheme="minorHAnsi" w:hAnsiTheme="minorHAnsi" w:cstheme="minorHAnsi"/>
                <w:b/>
                <w:bCs/>
                <w:sz w:val="22"/>
              </w:rPr>
              <w:t>POLICY NAME:</w:t>
            </w:r>
            <w:r w:rsidRPr="00AB553D">
              <w:rPr>
                <w:rFonts w:asciiTheme="minorHAnsi" w:hAnsiTheme="minorHAnsi" w:cstheme="minorHAnsi"/>
                <w:sz w:val="22"/>
              </w:rPr>
              <w:br/>
              <w:t>Facility Camera Surveillance</w:t>
            </w:r>
          </w:p>
        </w:tc>
        <w:tc>
          <w:tcPr>
            <w:tcW w:w="2537" w:type="dxa"/>
            <w:shd w:val="clear" w:color="auto" w:fill="B7D4EF" w:themeFill="text2" w:themeFillTint="33"/>
          </w:tcPr>
          <w:p w14:paraId="03ACBF21" w14:textId="7B8873E4" w:rsidR="00473F7D" w:rsidRPr="00AB553D" w:rsidRDefault="00473F7D" w:rsidP="004566B6">
            <w:pPr>
              <w:rPr>
                <w:rFonts w:asciiTheme="minorHAnsi" w:hAnsiTheme="minorHAnsi" w:cstheme="minorHAnsi"/>
                <w:sz w:val="22"/>
              </w:rPr>
            </w:pPr>
            <w:r w:rsidRPr="00AB553D">
              <w:rPr>
                <w:rFonts w:asciiTheme="minorHAnsi" w:hAnsiTheme="minorHAnsi" w:cstheme="minorHAnsi"/>
                <w:b/>
                <w:bCs/>
                <w:sz w:val="22"/>
              </w:rPr>
              <w:t>DATE APPROVED:</w:t>
            </w:r>
            <w:r w:rsidRPr="00AB553D">
              <w:rPr>
                <w:rFonts w:asciiTheme="minorHAnsi" w:hAnsiTheme="minorHAnsi" w:cstheme="minorHAnsi"/>
                <w:sz w:val="22"/>
              </w:rPr>
              <w:br/>
            </w:r>
            <w:r w:rsidR="00286FFC">
              <w:rPr>
                <w:rFonts w:asciiTheme="minorHAnsi" w:hAnsiTheme="minorHAnsi" w:cstheme="minorHAnsi"/>
                <w:sz w:val="22"/>
              </w:rPr>
              <w:t>Oct 21 2026</w:t>
            </w:r>
          </w:p>
        </w:tc>
        <w:tc>
          <w:tcPr>
            <w:tcW w:w="2819" w:type="dxa"/>
            <w:shd w:val="clear" w:color="auto" w:fill="B7D4EF" w:themeFill="text2" w:themeFillTint="33"/>
          </w:tcPr>
          <w:p w14:paraId="152CFAC1" w14:textId="040B7B20" w:rsidR="00473F7D" w:rsidRPr="00AB553D" w:rsidRDefault="00473F7D" w:rsidP="004566B6">
            <w:pPr>
              <w:rPr>
                <w:rFonts w:asciiTheme="minorHAnsi" w:hAnsiTheme="minorHAnsi" w:cstheme="minorHAnsi"/>
                <w:sz w:val="22"/>
              </w:rPr>
            </w:pPr>
            <w:r w:rsidRPr="00AB553D">
              <w:rPr>
                <w:rFonts w:asciiTheme="minorHAnsi" w:hAnsiTheme="minorHAnsi" w:cstheme="minorHAnsi"/>
                <w:b/>
                <w:bCs/>
                <w:sz w:val="22"/>
              </w:rPr>
              <w:t>ACTIVATED DATE:</w:t>
            </w:r>
            <w:r w:rsidRPr="00AB553D">
              <w:rPr>
                <w:rFonts w:asciiTheme="minorHAnsi" w:hAnsiTheme="minorHAnsi" w:cstheme="minorHAnsi"/>
                <w:sz w:val="22"/>
              </w:rPr>
              <w:br/>
            </w:r>
            <w:r w:rsidR="00286FFC">
              <w:rPr>
                <w:rFonts w:asciiTheme="minorHAnsi" w:hAnsiTheme="minorHAnsi" w:cstheme="minorHAnsi"/>
                <w:sz w:val="22"/>
              </w:rPr>
              <w:t>Oct</w:t>
            </w:r>
            <w:r w:rsidR="00CF3B39">
              <w:rPr>
                <w:rFonts w:asciiTheme="minorHAnsi" w:hAnsiTheme="minorHAnsi" w:cstheme="minorHAnsi"/>
                <w:sz w:val="22"/>
              </w:rPr>
              <w:t xml:space="preserve"> 26 2026</w:t>
            </w:r>
          </w:p>
        </w:tc>
      </w:tr>
      <w:tr w:rsidR="00473F7D" w14:paraId="1D992F14" w14:textId="77777777" w:rsidTr="004566B6">
        <w:tc>
          <w:tcPr>
            <w:tcW w:w="1620" w:type="dxa"/>
            <w:vMerge/>
          </w:tcPr>
          <w:p w14:paraId="04E35B52" w14:textId="77777777" w:rsidR="00473F7D" w:rsidRPr="0090714F" w:rsidRDefault="00473F7D" w:rsidP="004566B6">
            <w:pPr>
              <w:pStyle w:val="Header"/>
              <w:rPr>
                <w:b/>
                <w:bCs/>
              </w:rPr>
            </w:pPr>
          </w:p>
        </w:tc>
        <w:tc>
          <w:tcPr>
            <w:tcW w:w="4135" w:type="dxa"/>
          </w:tcPr>
          <w:p w14:paraId="213308F8" w14:textId="77777777" w:rsidR="00473F7D" w:rsidRPr="00AB553D" w:rsidRDefault="00473F7D" w:rsidP="004566B6">
            <w:pPr>
              <w:rPr>
                <w:rFonts w:asciiTheme="minorHAnsi" w:hAnsiTheme="minorHAnsi" w:cstheme="minorHAnsi"/>
                <w:sz w:val="22"/>
              </w:rPr>
            </w:pPr>
            <w:r w:rsidRPr="00AB553D">
              <w:rPr>
                <w:rFonts w:asciiTheme="minorHAnsi" w:hAnsiTheme="minorHAnsi" w:cstheme="minorHAnsi"/>
                <w:b/>
                <w:bCs/>
                <w:sz w:val="22"/>
              </w:rPr>
              <w:t>Approval authority:</w:t>
            </w:r>
            <w:r w:rsidRPr="00AB553D">
              <w:rPr>
                <w:rFonts w:asciiTheme="minorHAnsi" w:hAnsiTheme="minorHAnsi" w:cstheme="minorHAnsi"/>
                <w:sz w:val="22"/>
              </w:rPr>
              <w:br/>
              <w:t>NPGA Board of Directors</w:t>
            </w:r>
          </w:p>
        </w:tc>
        <w:tc>
          <w:tcPr>
            <w:tcW w:w="5356" w:type="dxa"/>
            <w:gridSpan w:val="2"/>
          </w:tcPr>
          <w:p w14:paraId="3DEBE411" w14:textId="46BA788A" w:rsidR="00473F7D" w:rsidRPr="00AB553D" w:rsidRDefault="00473F7D" w:rsidP="004566B6">
            <w:pPr>
              <w:rPr>
                <w:rFonts w:asciiTheme="minorHAnsi" w:hAnsiTheme="minorHAnsi" w:cstheme="minorHAnsi"/>
                <w:sz w:val="22"/>
              </w:rPr>
            </w:pPr>
            <w:r w:rsidRPr="00AB553D">
              <w:rPr>
                <w:rFonts w:asciiTheme="minorHAnsi" w:hAnsiTheme="minorHAnsi" w:cstheme="minorHAnsi"/>
                <w:b/>
                <w:bCs/>
                <w:sz w:val="22"/>
              </w:rPr>
              <w:t>Version:</w:t>
            </w:r>
            <w:r w:rsidRPr="00AB553D">
              <w:rPr>
                <w:rFonts w:asciiTheme="minorHAnsi" w:hAnsiTheme="minorHAnsi" w:cstheme="minorHAnsi"/>
                <w:sz w:val="22"/>
              </w:rPr>
              <w:br/>
              <w:t xml:space="preserve">1.0 </w:t>
            </w:r>
          </w:p>
        </w:tc>
      </w:tr>
      <w:tr w:rsidR="00473F7D" w14:paraId="3F44C013" w14:textId="77777777" w:rsidTr="004566B6">
        <w:tc>
          <w:tcPr>
            <w:tcW w:w="1620" w:type="dxa"/>
            <w:vMerge/>
          </w:tcPr>
          <w:p w14:paraId="18AFD002" w14:textId="77777777" w:rsidR="00473F7D" w:rsidRPr="0090714F" w:rsidRDefault="00473F7D" w:rsidP="004566B6">
            <w:pPr>
              <w:pStyle w:val="Header"/>
              <w:rPr>
                <w:b/>
                <w:bCs/>
              </w:rPr>
            </w:pPr>
          </w:p>
        </w:tc>
        <w:tc>
          <w:tcPr>
            <w:tcW w:w="9491" w:type="dxa"/>
            <w:gridSpan w:val="3"/>
          </w:tcPr>
          <w:p w14:paraId="2BCBA9FB" w14:textId="77777777" w:rsidR="00473F7D" w:rsidRPr="00AB553D" w:rsidRDefault="00473F7D" w:rsidP="004566B6">
            <w:pPr>
              <w:rPr>
                <w:rFonts w:asciiTheme="minorHAnsi" w:hAnsiTheme="minorHAnsi" w:cstheme="minorHAnsi"/>
                <w:sz w:val="22"/>
              </w:rPr>
            </w:pPr>
            <w:r w:rsidRPr="00AB553D">
              <w:rPr>
                <w:rFonts w:asciiTheme="minorHAnsi" w:hAnsiTheme="minorHAnsi" w:cstheme="minorHAnsi"/>
                <w:b/>
                <w:bCs/>
                <w:sz w:val="22"/>
              </w:rPr>
              <w:t>Review Cycle:</w:t>
            </w:r>
            <w:r w:rsidRPr="00AB553D">
              <w:rPr>
                <w:rFonts w:asciiTheme="minorHAnsi" w:hAnsiTheme="minorHAnsi" w:cstheme="minorHAnsi"/>
                <w:sz w:val="22"/>
              </w:rPr>
              <w:br/>
              <w:t>Reviewed annually by NPGA’s Executive Director and Board of Directors. Recommended amendments to be approved by the Board of Directors.</w:t>
            </w:r>
          </w:p>
        </w:tc>
      </w:tr>
    </w:tbl>
    <w:p w14:paraId="4B897417" w14:textId="77777777" w:rsidR="00473F7D" w:rsidRPr="00473F7D" w:rsidRDefault="00473F7D" w:rsidP="00473F7D">
      <w:pPr>
        <w:keepNext/>
        <w:spacing w:before="200"/>
      </w:pPr>
      <w:r w:rsidRPr="00473F7D">
        <w:rPr>
          <w:b/>
          <w:sz w:val="24"/>
        </w:rPr>
        <w:t>1.0 Purpose</w:t>
      </w:r>
    </w:p>
    <w:p w14:paraId="7337725D" w14:textId="77777777" w:rsidR="00473F7D" w:rsidRPr="00473F7D" w:rsidRDefault="00473F7D" w:rsidP="00473F7D">
      <w:pPr>
        <w:rPr>
          <w:sz w:val="22"/>
        </w:rPr>
      </w:pPr>
      <w:r w:rsidRPr="00473F7D">
        <w:rPr>
          <w:sz w:val="22"/>
        </w:rPr>
        <w:t>North Peace Gymnastics Association (NPGA) uses video surveillance to support athlete and participant safety, employee and coach protection, fair review of reported incidents, and facility security. This policy governs the collection, access, use, disclosure, retention and destruction of recordings. Recordings are confidential and are not available for public viewing.</w:t>
      </w:r>
    </w:p>
    <w:p w14:paraId="312B5C16" w14:textId="77777777" w:rsidR="00473F7D" w:rsidRPr="00473F7D" w:rsidRDefault="00473F7D" w:rsidP="00473F7D">
      <w:pPr>
        <w:rPr>
          <w:sz w:val="22"/>
        </w:rPr>
      </w:pPr>
      <w:r w:rsidRPr="00473F7D">
        <w:rPr>
          <w:sz w:val="22"/>
        </w:rPr>
        <w:t>Surveillance may assist in reviewing injuries, accidents, safeguarding concerns, allegations of misconduct, threats, harassment, theft, vandalism and unauthorized entry. It supplements, but does not replace, supervision, safeguarding practices, incident reporting and established investigation procedures. A recording that does not capture an alleged incident will not, by itself, be treated as proof that the incident did not occur.</w:t>
      </w:r>
    </w:p>
    <w:p w14:paraId="67788D09" w14:textId="77777777" w:rsidR="00473F7D" w:rsidRPr="00473F7D" w:rsidRDefault="00473F7D" w:rsidP="00473F7D">
      <w:pPr>
        <w:keepNext/>
        <w:spacing w:before="200"/>
      </w:pPr>
      <w:r w:rsidRPr="00473F7D">
        <w:rPr>
          <w:b/>
          <w:sz w:val="24"/>
        </w:rPr>
        <w:t>2.0 Scope</w:t>
      </w:r>
    </w:p>
    <w:p w14:paraId="16C77255" w14:textId="77777777" w:rsidR="00473F7D" w:rsidRPr="00473F7D" w:rsidRDefault="00473F7D" w:rsidP="00473F7D">
      <w:pPr>
        <w:rPr>
          <w:sz w:val="22"/>
        </w:rPr>
      </w:pPr>
      <w:r w:rsidRPr="00473F7D">
        <w:rPr>
          <w:sz w:val="22"/>
        </w:rPr>
        <w:t>This policy applies to all individuals attending or participating in activities at NPGA facilities, including:</w:t>
      </w:r>
    </w:p>
    <w:p w14:paraId="7C79D51B" w14:textId="77777777" w:rsidR="00473F7D" w:rsidRPr="00473F7D" w:rsidRDefault="00473F7D" w:rsidP="00473F7D">
      <w:pPr>
        <w:pStyle w:val="ListParagraph"/>
        <w:rPr>
          <w:rFonts w:ascii="Lato" w:hAnsi="Lato"/>
          <w:sz w:val="22"/>
          <w:szCs w:val="22"/>
        </w:rPr>
      </w:pPr>
      <w:r w:rsidRPr="00473F7D">
        <w:rPr>
          <w:rFonts w:ascii="Lato" w:hAnsi="Lato"/>
          <w:sz w:val="22"/>
          <w:szCs w:val="22"/>
        </w:rPr>
        <w:t>• Athletes and participants.</w:t>
      </w:r>
    </w:p>
    <w:p w14:paraId="68F16FC8" w14:textId="77777777" w:rsidR="00473F7D" w:rsidRPr="00473F7D" w:rsidRDefault="00473F7D" w:rsidP="00473F7D">
      <w:pPr>
        <w:pStyle w:val="ListParagraph"/>
        <w:rPr>
          <w:rFonts w:ascii="Lato" w:hAnsi="Lato"/>
          <w:sz w:val="22"/>
          <w:szCs w:val="22"/>
        </w:rPr>
      </w:pPr>
      <w:r w:rsidRPr="00473F7D">
        <w:rPr>
          <w:rFonts w:ascii="Lato" w:hAnsi="Lato"/>
          <w:sz w:val="22"/>
          <w:szCs w:val="22"/>
        </w:rPr>
        <w:t>• Coaches, employees, and contractors.</w:t>
      </w:r>
    </w:p>
    <w:p w14:paraId="115A38FB" w14:textId="77777777" w:rsidR="00473F7D" w:rsidRPr="00473F7D" w:rsidRDefault="00473F7D" w:rsidP="00473F7D">
      <w:pPr>
        <w:pStyle w:val="ListParagraph"/>
        <w:rPr>
          <w:rFonts w:ascii="Lato" w:hAnsi="Lato"/>
          <w:sz w:val="22"/>
          <w:szCs w:val="22"/>
        </w:rPr>
      </w:pPr>
      <w:r w:rsidRPr="00473F7D">
        <w:rPr>
          <w:rFonts w:ascii="Lato" w:hAnsi="Lato"/>
          <w:sz w:val="22"/>
          <w:szCs w:val="22"/>
        </w:rPr>
        <w:t>• Volunteers and Board members.</w:t>
      </w:r>
    </w:p>
    <w:p w14:paraId="4D48A92F" w14:textId="77777777" w:rsidR="00473F7D" w:rsidRPr="00473F7D" w:rsidRDefault="00473F7D" w:rsidP="00473F7D">
      <w:pPr>
        <w:pStyle w:val="ListParagraph"/>
        <w:rPr>
          <w:rFonts w:ascii="Lato" w:hAnsi="Lato"/>
          <w:sz w:val="22"/>
          <w:szCs w:val="22"/>
        </w:rPr>
      </w:pPr>
      <w:r w:rsidRPr="00473F7D">
        <w:rPr>
          <w:rFonts w:ascii="Lato" w:hAnsi="Lato"/>
          <w:sz w:val="22"/>
          <w:szCs w:val="22"/>
        </w:rPr>
        <w:t>• Parents, guardians, and spectators.</w:t>
      </w:r>
    </w:p>
    <w:p w14:paraId="778F4C28" w14:textId="77777777" w:rsidR="00473F7D" w:rsidRPr="00473F7D" w:rsidRDefault="00473F7D" w:rsidP="00473F7D">
      <w:pPr>
        <w:pStyle w:val="ListParagraph"/>
        <w:rPr>
          <w:rFonts w:ascii="Lato" w:hAnsi="Lato"/>
          <w:sz w:val="22"/>
          <w:szCs w:val="22"/>
        </w:rPr>
      </w:pPr>
      <w:r w:rsidRPr="00473F7D">
        <w:rPr>
          <w:rFonts w:ascii="Lato" w:hAnsi="Lato"/>
          <w:sz w:val="22"/>
          <w:szCs w:val="22"/>
        </w:rPr>
        <w:t>• Visiting clubs, officials, and other authorized visitors.</w:t>
      </w:r>
    </w:p>
    <w:p w14:paraId="4F69A3CD" w14:textId="77777777" w:rsidR="00473F7D" w:rsidRPr="00473F7D" w:rsidRDefault="00473F7D" w:rsidP="00473F7D">
      <w:pPr>
        <w:rPr>
          <w:sz w:val="22"/>
        </w:rPr>
      </w:pPr>
      <w:r w:rsidRPr="00473F7D">
        <w:rPr>
          <w:sz w:val="22"/>
        </w:rPr>
        <w:t>The policy applies to all video surveillance systems owned, operated, or controlled by NPGA, including cameras installed in training areas, entrances, reception areas, and other approved locations.</w:t>
      </w:r>
    </w:p>
    <w:p w14:paraId="22BDC053" w14:textId="4E163ADE" w:rsidR="00473F7D" w:rsidRPr="00473F7D" w:rsidRDefault="00473F7D" w:rsidP="00473F7D">
      <w:pPr>
        <w:rPr>
          <w:sz w:val="22"/>
        </w:rPr>
      </w:pPr>
      <w:r w:rsidRPr="00473F7D">
        <w:rPr>
          <w:sz w:val="22"/>
        </w:rPr>
        <w:t>This policy does not authorize employees, parents, or visitors to make personal recordings using phones or other devices. Personal photography and video recording are governed by the Association’s separate photography and social media  policies.</w:t>
      </w:r>
    </w:p>
    <w:p w14:paraId="6487E340" w14:textId="77777777" w:rsidR="00473F7D" w:rsidRPr="00473F7D" w:rsidRDefault="00473F7D" w:rsidP="00473F7D">
      <w:pPr>
        <w:keepNext/>
        <w:spacing w:before="200"/>
      </w:pPr>
      <w:r w:rsidRPr="00473F7D">
        <w:rPr>
          <w:b/>
          <w:sz w:val="24"/>
        </w:rPr>
        <w:t>3.0 Camera Locations and Recording Limits</w:t>
      </w:r>
    </w:p>
    <w:p w14:paraId="4C2609CE" w14:textId="77777777" w:rsidR="00473F7D" w:rsidRPr="00473F7D" w:rsidRDefault="00473F7D" w:rsidP="00473F7D">
      <w:pPr>
        <w:keepNext/>
        <w:spacing w:before="200"/>
      </w:pPr>
      <w:r w:rsidRPr="00473F7D">
        <w:rPr>
          <w:b/>
          <w:sz w:val="24"/>
        </w:rPr>
        <w:t>3.1 Authorized Locations</w:t>
      </w:r>
    </w:p>
    <w:p w14:paraId="6A5311D4"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Main lobby</w:t>
      </w:r>
    </w:p>
    <w:p w14:paraId="0FDFE4BC"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Back hallway</w:t>
      </w:r>
    </w:p>
    <w:p w14:paraId="1B56B74C"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Main stairwell — second flight</w:t>
      </w:r>
    </w:p>
    <w:p w14:paraId="68C29E85"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Back stairwell — backdoor</w:t>
      </w:r>
    </w:p>
    <w:p w14:paraId="0D485233"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xml:space="preserve">• </w:t>
      </w:r>
      <w:proofErr w:type="spellStart"/>
      <w:r w:rsidRPr="00473F7D">
        <w:rPr>
          <w:rFonts w:ascii="Lato" w:hAnsi="Lato"/>
          <w:sz w:val="22"/>
          <w:szCs w:val="22"/>
        </w:rPr>
        <w:t>Kindergym</w:t>
      </w:r>
      <w:proofErr w:type="spellEnd"/>
      <w:r w:rsidRPr="00473F7D">
        <w:rPr>
          <w:rFonts w:ascii="Lato" w:hAnsi="Lato"/>
          <w:sz w:val="22"/>
          <w:szCs w:val="22"/>
        </w:rPr>
        <w:t xml:space="preserve"> area</w:t>
      </w:r>
    </w:p>
    <w:p w14:paraId="2A862800"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Main gym area</w:t>
      </w:r>
    </w:p>
    <w:p w14:paraId="77B947B0"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Upstairs viewing area</w:t>
      </w:r>
    </w:p>
    <w:p w14:paraId="1A0013EA"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Preschool/party room</w:t>
      </w:r>
    </w:p>
    <w:p w14:paraId="1008BDEB" w14:textId="77777777" w:rsidR="00473F7D" w:rsidRPr="00473F7D" w:rsidRDefault="00473F7D" w:rsidP="00473F7D">
      <w:pPr>
        <w:keepNext/>
        <w:spacing w:before="200"/>
      </w:pPr>
      <w:r w:rsidRPr="00473F7D">
        <w:rPr>
          <w:b/>
          <w:sz w:val="24"/>
        </w:rPr>
        <w:lastRenderedPageBreak/>
        <w:t>3.2 Prohibited Locations</w:t>
      </w:r>
    </w:p>
    <w:p w14:paraId="3A6AA5E8" w14:textId="77777777" w:rsidR="00473F7D" w:rsidRPr="00473F7D" w:rsidRDefault="00473F7D" w:rsidP="00473F7D">
      <w:pPr>
        <w:rPr>
          <w:sz w:val="22"/>
        </w:rPr>
      </w:pPr>
      <w:r w:rsidRPr="00473F7D">
        <w:rPr>
          <w:sz w:val="22"/>
        </w:rPr>
        <w:t xml:space="preserve">Cameras must not capture washrooms, toilet facilities, change rooms, locker rooms or other areas where individuals have a heightened reasonable expectation of privacy. </w:t>
      </w:r>
    </w:p>
    <w:p w14:paraId="286B7E57" w14:textId="77777777" w:rsidR="00473F7D" w:rsidRPr="00473F7D" w:rsidRDefault="00473F7D" w:rsidP="00473F7D">
      <w:pPr>
        <w:keepNext/>
        <w:spacing w:before="200"/>
      </w:pPr>
      <w:r w:rsidRPr="00473F7D">
        <w:rPr>
          <w:b/>
          <w:sz w:val="24"/>
        </w:rPr>
        <w:t>3.3 Placement and Privacy Review</w:t>
      </w:r>
    </w:p>
    <w:p w14:paraId="3EDA86E7" w14:textId="50B1278F" w:rsidR="00473F7D" w:rsidRPr="00473F7D" w:rsidRDefault="00473F7D" w:rsidP="00473F7D">
      <w:pPr>
        <w:rPr>
          <w:sz w:val="22"/>
        </w:rPr>
      </w:pPr>
      <w:r w:rsidRPr="00473F7D">
        <w:rPr>
          <w:sz w:val="22"/>
        </w:rPr>
        <w:t>Before installation or activation, the Executive Director, in consultation with the facility owner where applicable, will document the placement for each location. Collection must be reasonable and limited to what is necessary. Coverage must comply with applicable lease and facility-owner requirements. Placement will be reviewed when operations change or privacy concerns arise; changes require a documented privacy review and Board approval.</w:t>
      </w:r>
    </w:p>
    <w:p w14:paraId="607627B4" w14:textId="77777777" w:rsidR="00473F7D" w:rsidRPr="00473F7D" w:rsidRDefault="00473F7D" w:rsidP="00473F7D">
      <w:pPr>
        <w:keepNext/>
        <w:spacing w:before="200"/>
      </w:pPr>
      <w:r w:rsidRPr="00473F7D">
        <w:rPr>
          <w:b/>
          <w:sz w:val="24"/>
        </w:rPr>
        <w:t>4.0 Audio Recording</w:t>
      </w:r>
    </w:p>
    <w:p w14:paraId="2FDE11CA" w14:textId="77777777" w:rsidR="00473F7D" w:rsidRPr="00473F7D" w:rsidRDefault="00473F7D" w:rsidP="00473F7D">
      <w:pPr>
        <w:rPr>
          <w:sz w:val="22"/>
        </w:rPr>
      </w:pPr>
      <w:r w:rsidRPr="00473F7D">
        <w:rPr>
          <w:sz w:val="22"/>
        </w:rPr>
        <w:t>NPGA's video surveillance system will not record audio.</w:t>
      </w:r>
    </w:p>
    <w:p w14:paraId="755D2D59" w14:textId="77777777" w:rsidR="00473F7D" w:rsidRPr="00473F7D" w:rsidRDefault="00473F7D" w:rsidP="00473F7D">
      <w:pPr>
        <w:rPr>
          <w:sz w:val="22"/>
        </w:rPr>
      </w:pPr>
      <w:r w:rsidRPr="00473F7D">
        <w:rPr>
          <w:sz w:val="22"/>
        </w:rPr>
        <w:t>Audio recording features must be disabled unless separately authorized following a documented legal and privacy review and adoption of an appropriate policy amendment.</w:t>
      </w:r>
    </w:p>
    <w:p w14:paraId="12A1ADAA" w14:textId="77777777" w:rsidR="00473F7D" w:rsidRPr="00473F7D" w:rsidRDefault="00473F7D" w:rsidP="00473F7D">
      <w:pPr>
        <w:keepNext/>
        <w:spacing w:before="200"/>
      </w:pPr>
      <w:r w:rsidRPr="00473F7D">
        <w:rPr>
          <w:b/>
          <w:sz w:val="24"/>
        </w:rPr>
        <w:t>5.0 Notice and Consent</w:t>
      </w:r>
    </w:p>
    <w:p w14:paraId="5F900FD3" w14:textId="77777777" w:rsidR="00473F7D" w:rsidRPr="00473F7D" w:rsidRDefault="00473F7D" w:rsidP="00473F7D">
      <w:pPr>
        <w:rPr>
          <w:sz w:val="22"/>
        </w:rPr>
      </w:pPr>
      <w:r w:rsidRPr="00473F7D">
        <w:rPr>
          <w:sz w:val="22"/>
        </w:rPr>
        <w:t>Before recording begins, NPGA will provide written notice to staff, volunteers and registered families explaining the locations, purposes, authorized access, retention and complaint process. Notices will also be included in registration, onboarding and rental information. Conspicuous signs must be visible before entry into recorded areas and identify NPGA, the safety purpose and a working privacy contact.</w:t>
      </w:r>
    </w:p>
    <w:p w14:paraId="34BBECEB" w14:textId="77777777" w:rsidR="00473F7D" w:rsidRPr="00473F7D" w:rsidRDefault="00473F7D" w:rsidP="00473F7D">
      <w:pPr>
        <w:rPr>
          <w:sz w:val="22"/>
        </w:rPr>
      </w:pPr>
      <w:r w:rsidRPr="00473F7D">
        <w:rPr>
          <w:sz w:val="22"/>
        </w:rPr>
        <w:t>A general photography or social media release does not replace surveillance notice and consent.  NPGA will not require consent to collection beyond what is necessary to provide its services.</w:t>
      </w:r>
    </w:p>
    <w:p w14:paraId="287CAFFD" w14:textId="77777777" w:rsidR="00473F7D" w:rsidRPr="00473F7D" w:rsidRDefault="00473F7D" w:rsidP="00473F7D">
      <w:pPr>
        <w:rPr>
          <w:sz w:val="22"/>
        </w:rPr>
      </w:pPr>
      <w:r w:rsidRPr="00473F7D">
        <w:rPr>
          <w:sz w:val="22"/>
        </w:rPr>
        <w:t xml:space="preserve">Staff must receive advance notice of recording and its purposes. </w:t>
      </w:r>
    </w:p>
    <w:p w14:paraId="527854BA" w14:textId="77777777" w:rsidR="00473F7D" w:rsidRPr="00473F7D" w:rsidRDefault="00473F7D" w:rsidP="00473F7D">
      <w:pPr>
        <w:keepNext/>
        <w:spacing w:before="200"/>
      </w:pPr>
      <w:r w:rsidRPr="00473F7D">
        <w:rPr>
          <w:b/>
          <w:sz w:val="24"/>
        </w:rPr>
        <w:t>6.0 Permitted and Prohibited Uses</w:t>
      </w:r>
    </w:p>
    <w:p w14:paraId="6D5738E9" w14:textId="77777777" w:rsidR="00473F7D" w:rsidRPr="00473F7D" w:rsidRDefault="00473F7D" w:rsidP="00473F7D">
      <w:pPr>
        <w:keepNext/>
        <w:spacing w:before="200"/>
      </w:pPr>
      <w:r w:rsidRPr="00473F7D">
        <w:rPr>
          <w:b/>
          <w:sz w:val="24"/>
        </w:rPr>
        <w:t>6.1 Permitted Uses</w:t>
      </w:r>
    </w:p>
    <w:p w14:paraId="462F3E93" w14:textId="77777777" w:rsidR="00473F7D" w:rsidRPr="00473F7D" w:rsidRDefault="00473F7D" w:rsidP="00473F7D">
      <w:pPr>
        <w:rPr>
          <w:sz w:val="22"/>
        </w:rPr>
      </w:pPr>
      <w:r w:rsidRPr="00473F7D">
        <w:rPr>
          <w:sz w:val="22"/>
        </w:rPr>
        <w:t>Recordings may be reviewed only for a legitimate, documented purpose consistent with this policy:</w:t>
      </w:r>
    </w:p>
    <w:p w14:paraId="1D807807"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Reviewing an identified injury, accident, safeguarding concern or related complaint.</w:t>
      </w:r>
    </w:p>
    <w:p w14:paraId="64896A39"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Assessing allegations involving staff, coaches, volunteers or participants fairly and impartially.</w:t>
      </w:r>
    </w:p>
    <w:p w14:paraId="06BD0A11"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Reviewing reported threats, harassment, aggression or inappropriate conduct toward employees or others.</w:t>
      </w:r>
    </w:p>
    <w:p w14:paraId="1D37DD3C"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Investigating theft, vandalism, unauthorized entry or damage to facilities or equipment.</w:t>
      </w:r>
    </w:p>
    <w:p w14:paraId="032EFCF9"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Supporting properly authorized investigations and preserving relevant evidence for legal, regulatory or insurance matters.</w:t>
      </w:r>
    </w:p>
    <w:p w14:paraId="3CAB9C72"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Responding to an immediate safety concern or completing a limited system test.</w:t>
      </w:r>
    </w:p>
    <w:p w14:paraId="1E9D9FE7" w14:textId="77777777" w:rsidR="00473F7D" w:rsidRPr="00473F7D" w:rsidRDefault="00473F7D" w:rsidP="00473F7D">
      <w:pPr>
        <w:rPr>
          <w:sz w:val="22"/>
        </w:rPr>
      </w:pPr>
      <w:r w:rsidRPr="00473F7D">
        <w:rPr>
          <w:sz w:val="22"/>
        </w:rPr>
        <w:t>Safety findings may lead to appropriate protective or disciplinary action, subject to applicable law, employment agreements and fair procedures. Disclosure to external parties is governed by section 9.0.</w:t>
      </w:r>
    </w:p>
    <w:p w14:paraId="200C2D46" w14:textId="77777777" w:rsidR="00473F7D" w:rsidRPr="00473F7D" w:rsidRDefault="00473F7D" w:rsidP="00473F7D">
      <w:pPr>
        <w:keepNext/>
        <w:spacing w:before="200"/>
      </w:pPr>
      <w:r w:rsidRPr="00473F7D">
        <w:rPr>
          <w:b/>
          <w:sz w:val="24"/>
        </w:rPr>
        <w:t>6.2 Prohibited Uses</w:t>
      </w:r>
    </w:p>
    <w:p w14:paraId="0E318D6E"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For routine or continuous monitoring of individual employee productivity or performance.</w:t>
      </w:r>
    </w:p>
    <w:p w14:paraId="1E0B74E1"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To monitor employees for reasons unrelated to the stated purposes of the surveillance system.</w:t>
      </w:r>
    </w:p>
    <w:p w14:paraId="388F8CE4"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To observe individuals out of personal curiosity.</w:t>
      </w:r>
    </w:p>
    <w:p w14:paraId="761CE6A9"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To target, intimidate, retaliate against, or harass any individual.</w:t>
      </w:r>
    </w:p>
    <w:p w14:paraId="4DC9C772"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To monitor private conversations or personal activities unrelated to legitimate safety or security concerns.</w:t>
      </w:r>
    </w:p>
    <w:p w14:paraId="50F5498A"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lastRenderedPageBreak/>
        <w:t>• For marketing, promotional, or social media purposes without separate appropriate authorization.</w:t>
      </w:r>
    </w:p>
    <w:p w14:paraId="6D1306E6"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To provide parents or guardians with unrestricted access to training footage.</w:t>
      </w:r>
    </w:p>
    <w:p w14:paraId="0DFCA89C" w14:textId="77777777" w:rsidR="00473F7D" w:rsidRPr="00473F7D" w:rsidRDefault="00473F7D" w:rsidP="00473F7D">
      <w:pPr>
        <w:pStyle w:val="ListParagraph"/>
        <w:spacing w:after="60"/>
        <w:rPr>
          <w:rFonts w:ascii="Lato" w:hAnsi="Lato"/>
          <w:sz w:val="22"/>
          <w:szCs w:val="22"/>
        </w:rPr>
      </w:pPr>
      <w:r w:rsidRPr="00473F7D">
        <w:rPr>
          <w:rFonts w:ascii="Lato" w:hAnsi="Lato"/>
          <w:sz w:val="22"/>
          <w:szCs w:val="22"/>
        </w:rPr>
        <w:t>• To distribute footage through personal devices, social media, or unauthorized communication channels.</w:t>
      </w:r>
    </w:p>
    <w:p w14:paraId="30DD104F" w14:textId="77777777" w:rsidR="00473F7D" w:rsidRPr="00473F7D" w:rsidRDefault="00473F7D" w:rsidP="00473F7D">
      <w:pPr>
        <w:rPr>
          <w:sz w:val="22"/>
        </w:rPr>
      </w:pPr>
      <w:r w:rsidRPr="00473F7D">
        <w:rPr>
          <w:sz w:val="22"/>
        </w:rPr>
        <w:t>Routine browsing, entertainment, personal use and public viewing are prohibited. Any materially different proposed use requires a privacy review, compliance with applicable legislation and any required notice or consent before use.</w:t>
      </w:r>
    </w:p>
    <w:p w14:paraId="2BC783E9" w14:textId="77777777" w:rsidR="00473F7D" w:rsidRPr="00473F7D" w:rsidRDefault="00473F7D" w:rsidP="00473F7D">
      <w:pPr>
        <w:keepNext/>
        <w:spacing w:before="200"/>
      </w:pPr>
      <w:r w:rsidRPr="00473F7D">
        <w:rPr>
          <w:b/>
          <w:sz w:val="24"/>
        </w:rPr>
        <w:t>7.0 Authorized Access and Accountability</w:t>
      </w:r>
    </w:p>
    <w:p w14:paraId="201C59FD" w14:textId="77777777" w:rsidR="00473F7D" w:rsidRPr="00473F7D" w:rsidRDefault="00473F7D" w:rsidP="00473F7D">
      <w:pPr>
        <w:rPr>
          <w:sz w:val="22"/>
        </w:rPr>
      </w:pPr>
      <w:r w:rsidRPr="00473F7D">
        <w:rPr>
          <w:sz w:val="22"/>
        </w:rPr>
        <w:t>Internal access to live images and recorded footage is restricted to the Executive Director, Safety Officer and Board Chair. Each authorized viewer must have an individual account and access only information needed for an authorized purpose.</w:t>
      </w:r>
    </w:p>
    <w:p w14:paraId="7AB4F84D" w14:textId="77777777" w:rsidR="00473F7D" w:rsidRPr="00473F7D" w:rsidRDefault="00473F7D" w:rsidP="00473F7D">
      <w:pPr>
        <w:rPr>
          <w:sz w:val="22"/>
        </w:rPr>
      </w:pPr>
      <w:r w:rsidRPr="00473F7D">
        <w:rPr>
          <w:sz w:val="22"/>
        </w:rPr>
        <w:t>Staff, coaches, volunteers, general members, parents and other directors have no routine system, app or live-feed access. This does not remove lawful rights to request personal information under section 11.0. External recipients may receive only information lawfully disclosed under section 9.0; they do not receive ongoing system access.</w:t>
      </w:r>
    </w:p>
    <w:p w14:paraId="0BA6A76C" w14:textId="77777777" w:rsidR="00473F7D" w:rsidRPr="00473F7D" w:rsidRDefault="00473F7D" w:rsidP="00473F7D">
      <w:pPr>
        <w:rPr>
          <w:sz w:val="22"/>
        </w:rPr>
      </w:pPr>
      <w:r w:rsidRPr="00473F7D">
        <w:rPr>
          <w:sz w:val="22"/>
        </w:rPr>
        <w:t>An authorized viewer who is involved in the incident or complaint must not control its review, preservation or disclosure. A non-conflicted authorized viewer will manage the matter. An independent investigator may receive relevant evidence only under section 9.0. The Board will arrange an independent process if all authorized viewers are conflicted.</w:t>
      </w:r>
    </w:p>
    <w:p w14:paraId="1371A10B" w14:textId="77777777" w:rsidR="00473F7D" w:rsidRPr="00473F7D" w:rsidRDefault="00473F7D" w:rsidP="00473F7D">
      <w:pPr>
        <w:rPr>
          <w:sz w:val="22"/>
        </w:rPr>
      </w:pPr>
      <w:r w:rsidRPr="00473F7D">
        <w:rPr>
          <w:sz w:val="22"/>
        </w:rPr>
        <w:t>Each review or export must be logged with the viewer, date, reason, camera and time range, action taken and related incident/request reference. No public monitors, parent viewing links, personal recordings of screens or social media sharing are permitted. Necessary technical support must be supervised, limited, logged and subject to confidentiality safeguards; it does not confer ongoing viewing rights.</w:t>
      </w:r>
    </w:p>
    <w:p w14:paraId="093BEF6D" w14:textId="77777777" w:rsidR="00473F7D" w:rsidRPr="00473F7D" w:rsidRDefault="00473F7D" w:rsidP="00473F7D">
      <w:pPr>
        <w:rPr>
          <w:sz w:val="22"/>
        </w:rPr>
      </w:pPr>
      <w:r w:rsidRPr="00473F7D">
        <w:rPr>
          <w:sz w:val="22"/>
        </w:rPr>
        <w:t>Employees, coaches and directors who believe recordings are relevant to an incident must provide the Executive Director or another non-conflicted authorized viewer with the approximate date, time, location and nature of the incident. A request does not grant the requester access. Authorization must be documented before review, except where immediate access is necessary for an urgent safety response; that access must be logged promptly afterward.</w:t>
      </w:r>
    </w:p>
    <w:p w14:paraId="5B5CE690" w14:textId="77777777" w:rsidR="00473F7D" w:rsidRPr="00473F7D" w:rsidRDefault="00473F7D" w:rsidP="00473F7D">
      <w:pPr>
        <w:keepNext/>
        <w:spacing w:before="200"/>
      </w:pPr>
      <w:r w:rsidRPr="00473F7D">
        <w:rPr>
          <w:b/>
          <w:sz w:val="24"/>
        </w:rPr>
        <w:t>8.0 Incident Reporting and Preservation</w:t>
      </w:r>
    </w:p>
    <w:p w14:paraId="16060479" w14:textId="77777777" w:rsidR="00473F7D" w:rsidRPr="00473F7D" w:rsidRDefault="00473F7D" w:rsidP="00473F7D">
      <w:pPr>
        <w:rPr>
          <w:sz w:val="22"/>
        </w:rPr>
      </w:pPr>
      <w:r w:rsidRPr="00473F7D">
        <w:rPr>
          <w:sz w:val="22"/>
        </w:rPr>
        <w:t>Report incidents promptly through NPGA’s established procedures. On receiving a relevant report, an authorized viewer must identify and preserve available footage before automatic deletion. This includes injuries, allegations of abuse or misconduct, threats, criminal activity and matters reasonably likely to result in a legal, regulatory, disciplinary or insurance proceeding.</w:t>
      </w:r>
    </w:p>
    <w:p w14:paraId="7FE6477B" w14:textId="77777777" w:rsidR="00473F7D" w:rsidRPr="00473F7D" w:rsidRDefault="00473F7D" w:rsidP="00473F7D">
      <w:pPr>
        <w:rPr>
          <w:sz w:val="22"/>
        </w:rPr>
      </w:pPr>
      <w:r w:rsidRPr="00473F7D">
        <w:rPr>
          <w:sz w:val="22"/>
        </w:rPr>
        <w:t>Suspend deletion of the relevant footage, preserve sufficient surrounding context and keep the original recording or original export without alteration. Clearly identify and restrict working copies. Record the camera/time range, preservation date, reason, custodian, handling history and review date. Retention and disposal are governed by section 10.0.</w:t>
      </w:r>
    </w:p>
    <w:p w14:paraId="40513C5C" w14:textId="77777777" w:rsidR="00473F7D" w:rsidRPr="00473F7D" w:rsidRDefault="00473F7D" w:rsidP="00473F7D">
      <w:pPr>
        <w:rPr>
          <w:sz w:val="22"/>
        </w:rPr>
      </w:pPr>
      <w:r w:rsidRPr="00473F7D">
        <w:rPr>
          <w:sz w:val="22"/>
        </w:rPr>
        <w:t>Mandatory reporting and urgent protective action must not wait for management approval, footage review or proof. NPGA will not conduct an internal investigation in a manner that interferes with an active police or child protection investigation. Child protection disclosure requirements are addressed in section 9.3.</w:t>
      </w:r>
    </w:p>
    <w:p w14:paraId="078566DF" w14:textId="77777777" w:rsidR="00473F7D" w:rsidRPr="00473F7D" w:rsidRDefault="00473F7D" w:rsidP="00473F7D">
      <w:pPr>
        <w:keepNext/>
        <w:spacing w:before="200"/>
      </w:pPr>
      <w:r w:rsidRPr="00473F7D">
        <w:rPr>
          <w:b/>
          <w:sz w:val="24"/>
        </w:rPr>
        <w:t>9.0 Disclosure to External Parties</w:t>
      </w:r>
    </w:p>
    <w:p w14:paraId="23C83D80" w14:textId="77777777" w:rsidR="00473F7D" w:rsidRPr="00473F7D" w:rsidRDefault="00473F7D" w:rsidP="00473F7D">
      <w:pPr>
        <w:rPr>
          <w:sz w:val="22"/>
        </w:rPr>
      </w:pPr>
      <w:r w:rsidRPr="00473F7D">
        <w:rPr>
          <w:sz w:val="22"/>
        </w:rPr>
        <w:t xml:space="preserve">An external request does not automatically authorize release. The Executive Director, or a non-conflicted authorized </w:t>
      </w:r>
      <w:proofErr w:type="gramStart"/>
      <w:r w:rsidRPr="00473F7D">
        <w:rPr>
          <w:sz w:val="22"/>
        </w:rPr>
        <w:t>viewer</w:t>
      </w:r>
      <w:proofErr w:type="gramEnd"/>
      <w:r w:rsidRPr="00473F7D">
        <w:rPr>
          <w:sz w:val="22"/>
        </w:rPr>
        <w:t xml:space="preserve"> when necessary, must verify the requester’s identity and authority, establish and document the specific legal basis, and release only the relevant information. A request should identify its purpose, incident, date/time range and authority. Verbal urgent requests must be verified and documented </w:t>
      </w:r>
      <w:r w:rsidRPr="00473F7D">
        <w:rPr>
          <w:sz w:val="22"/>
        </w:rPr>
        <w:lastRenderedPageBreak/>
        <w:t>as soon as practicable. Seek legal advice where authority is unclear without delaying mandatory reporting or urgent protective action.</w:t>
      </w:r>
    </w:p>
    <w:p w14:paraId="53EC0BB9" w14:textId="77777777" w:rsidR="00473F7D" w:rsidRPr="00473F7D" w:rsidRDefault="00473F7D" w:rsidP="00473F7D">
      <w:r w:rsidRPr="00473F7D">
        <w:rPr>
          <w:sz w:val="22"/>
        </w:rPr>
        <w:t>Disclosure requires valid consent covering the disclosure, a legal requirement, or an applicable PIPA permission. Consent from one person does not authorize disclosure of everyone else shown. Where relying on PIPA section 18(1)(c), document why seeking consent could compromise an investigation or proceeding and why disclosure is reasonable; the existence of a complaint alone is insufficient. Comply with all conditions of the provision relied upon, including any notification requirements.</w:t>
      </w:r>
    </w:p>
    <w:p w14:paraId="218AA933" w14:textId="77777777" w:rsidR="00473F7D" w:rsidRPr="00473F7D" w:rsidRDefault="00473F7D" w:rsidP="00473F7D">
      <w:pPr>
        <w:keepNext/>
        <w:spacing w:before="200"/>
      </w:pPr>
      <w:r w:rsidRPr="00473F7D">
        <w:rPr>
          <w:b/>
          <w:sz w:val="24"/>
        </w:rPr>
        <w:t>9.1 Child Care Licensing</w:t>
      </w:r>
    </w:p>
    <w:p w14:paraId="5F89E011" w14:textId="77777777" w:rsidR="00473F7D" w:rsidRPr="00473F7D" w:rsidRDefault="00473F7D" w:rsidP="00473F7D">
      <w:pPr>
        <w:rPr>
          <w:sz w:val="22"/>
        </w:rPr>
      </w:pPr>
      <w:r w:rsidRPr="00473F7D">
        <w:rPr>
          <w:sz w:val="22"/>
        </w:rPr>
        <w:t>Relevant footage may be provided to an authorized licensing officer for a licensing inspection, safety complaint or investigation when the officer has applicable statutory authority to obtain it, production is otherwise required or authorized by law, or another documented PIPA basis permits disclosure. Confirm the authority and scope of the request. Licensing does not receive unrestricted or standing access to NPGA’s system.</w:t>
      </w:r>
    </w:p>
    <w:p w14:paraId="4765E483" w14:textId="77777777" w:rsidR="00473F7D" w:rsidRPr="00473F7D" w:rsidRDefault="00473F7D" w:rsidP="00473F7D">
      <w:pPr>
        <w:keepNext/>
        <w:spacing w:before="200"/>
      </w:pPr>
      <w:r w:rsidRPr="00473F7D">
        <w:rPr>
          <w:b/>
          <w:sz w:val="24"/>
        </w:rPr>
        <w:t>9.2 RCMP and Other Police</w:t>
      </w:r>
    </w:p>
    <w:p w14:paraId="2AFC447E" w14:textId="77777777" w:rsidR="00473F7D" w:rsidRPr="00473F7D" w:rsidRDefault="00473F7D" w:rsidP="00473F7D">
      <w:pPr>
        <w:rPr>
          <w:sz w:val="22"/>
        </w:rPr>
      </w:pPr>
      <w:r w:rsidRPr="00473F7D">
        <w:rPr>
          <w:sz w:val="22"/>
        </w:rPr>
        <w:t>NPGA must comply with a valid warrant, subpoena or production order within its scope. A warrant is not always necessary: PIPA section 18(1)(j) permits disclosure to a Canadian public body or law enforcement agency concerning an offence to assist an investigation or a decision whether to investigate. Other lawful grounds may apply. Verify the officer, investigation/file number and relevant scope; document the basis for any voluntary release.</w:t>
      </w:r>
    </w:p>
    <w:p w14:paraId="2ADC5384" w14:textId="77777777" w:rsidR="00473F7D" w:rsidRPr="00473F7D" w:rsidRDefault="00473F7D" w:rsidP="00473F7D">
      <w:pPr>
        <w:keepNext/>
        <w:spacing w:before="200"/>
      </w:pPr>
      <w:r w:rsidRPr="00473F7D">
        <w:rPr>
          <w:b/>
          <w:sz w:val="24"/>
        </w:rPr>
        <w:t>9.3 MCFD and Child Protection Authorities</w:t>
      </w:r>
    </w:p>
    <w:p w14:paraId="617CBC34" w14:textId="77777777" w:rsidR="00473F7D" w:rsidRPr="00473F7D" w:rsidRDefault="00473F7D" w:rsidP="00473F7D">
      <w:pPr>
        <w:rPr>
          <w:sz w:val="22"/>
        </w:rPr>
      </w:pPr>
      <w:r w:rsidRPr="00473F7D">
        <w:rPr>
          <w:sz w:val="22"/>
        </w:rPr>
        <w:t xml:space="preserve">Anyone who has reason to believe a child needs protection must promptly report to the appropriate child protection authority as required by law. Staff do not need management approval to make a mandatory report and must not wait for footage review or proof. Relevant information may be disclosed as required or authorized by child protection law or another applicable PIPA provision. Preserve footage promptly and verify authority for any additional footage request. Do not seek consent or notify a person </w:t>
      </w:r>
      <w:proofErr w:type="gramStart"/>
      <w:r w:rsidRPr="00473F7D">
        <w:rPr>
          <w:sz w:val="22"/>
        </w:rPr>
        <w:t>where</w:t>
      </w:r>
      <w:proofErr w:type="gramEnd"/>
      <w:r w:rsidRPr="00473F7D">
        <w:rPr>
          <w:sz w:val="22"/>
        </w:rPr>
        <w:t xml:space="preserve"> doing so would compromise protection or an investigation or conflict with legal requirements.</w:t>
      </w:r>
    </w:p>
    <w:p w14:paraId="094CFB26" w14:textId="77777777" w:rsidR="00473F7D" w:rsidRPr="00473F7D" w:rsidRDefault="00473F7D" w:rsidP="00473F7D">
      <w:pPr>
        <w:keepNext/>
        <w:spacing w:before="200"/>
      </w:pPr>
      <w:r w:rsidRPr="00473F7D">
        <w:rPr>
          <w:b/>
          <w:sz w:val="24"/>
        </w:rPr>
        <w:t>9.4 GymBC and Sport Safeguarding Organizations</w:t>
      </w:r>
    </w:p>
    <w:p w14:paraId="694B95A0" w14:textId="77777777" w:rsidR="00473F7D" w:rsidRPr="00473F7D" w:rsidRDefault="00473F7D" w:rsidP="00473F7D">
      <w:pPr>
        <w:rPr>
          <w:sz w:val="22"/>
        </w:rPr>
      </w:pPr>
      <w:r w:rsidRPr="00473F7D">
        <w:rPr>
          <w:sz w:val="22"/>
        </w:rPr>
        <w:t>Relevant footage may be disclosed to GymBC, Gymnastics Canada, an authorized independent safeguarding body or investigator for a specific safety or misconduct matter only with valid consent or an identified legal permission or requirement. Membership, affiliation, a sport policy, or an investigator’s request alone does not override PIPA. Verify jurisdiction, confidentiality arrangements and legal basis before release; use redacted footage or a factual summary where appropriate.</w:t>
      </w:r>
    </w:p>
    <w:p w14:paraId="13B81D81" w14:textId="77777777" w:rsidR="00473F7D" w:rsidRPr="00473F7D" w:rsidRDefault="00473F7D" w:rsidP="00473F7D">
      <w:pPr>
        <w:keepNext/>
        <w:spacing w:before="200"/>
      </w:pPr>
      <w:r w:rsidRPr="00473F7D">
        <w:rPr>
          <w:b/>
          <w:sz w:val="24"/>
        </w:rPr>
        <w:t>9.5 Other Recipients and Secure Release</w:t>
      </w:r>
    </w:p>
    <w:p w14:paraId="19509371" w14:textId="77777777" w:rsidR="00473F7D" w:rsidRPr="00473F7D" w:rsidRDefault="00473F7D" w:rsidP="00473F7D">
      <w:pPr>
        <w:rPr>
          <w:sz w:val="22"/>
        </w:rPr>
      </w:pPr>
      <w:r w:rsidRPr="00473F7D">
        <w:rPr>
          <w:sz w:val="22"/>
        </w:rPr>
        <w:t xml:space="preserve">Requests from insurers, lawyers, WorkSafeBC, regulators, courts or other related organizations must be assessed individually. NPGA may disclose relevant footage to its legal counsel as permitted by PIPA; other recipients require consent or an applicable legal basis. Organizational interest or a request from another club is not sufficient. Requests from media or the </w:t>
      </w:r>
      <w:proofErr w:type="gramStart"/>
      <w:r w:rsidRPr="00473F7D">
        <w:rPr>
          <w:sz w:val="22"/>
        </w:rPr>
        <w:t>general public</w:t>
      </w:r>
      <w:proofErr w:type="gramEnd"/>
      <w:r w:rsidRPr="00473F7D">
        <w:rPr>
          <w:sz w:val="22"/>
        </w:rPr>
        <w:t xml:space="preserve"> will not be granted except where disclosure is legally required.</w:t>
      </w:r>
    </w:p>
    <w:p w14:paraId="433504A8" w14:textId="77777777" w:rsidR="00473F7D" w:rsidRPr="00473F7D" w:rsidRDefault="00473F7D" w:rsidP="00473F7D">
      <w:pPr>
        <w:rPr>
          <w:sz w:val="22"/>
        </w:rPr>
      </w:pPr>
      <w:r w:rsidRPr="00473F7D">
        <w:rPr>
          <w:sz w:val="22"/>
        </w:rPr>
        <w:t>Keep the original secure and export only the necessary time range. Mask unrelated individuals where appropriate and lawful without altering evidence required by an authority. Use encrypted transfer or another approved secure method, verify the recipient and restrict onward use where possible. Log the recipient, authority, purpose, footage, approving person, date, transfer method and any conditions. No recipient receives shared system credentials.</w:t>
      </w:r>
    </w:p>
    <w:p w14:paraId="64007A1E" w14:textId="77777777" w:rsidR="00473F7D" w:rsidRPr="00473F7D" w:rsidRDefault="00473F7D" w:rsidP="00473F7D">
      <w:pPr>
        <w:keepNext/>
        <w:spacing w:before="200"/>
      </w:pPr>
      <w:r w:rsidRPr="00473F7D">
        <w:rPr>
          <w:b/>
          <w:sz w:val="24"/>
        </w:rPr>
        <w:lastRenderedPageBreak/>
        <w:t>10.0 Storage Retention and Disposal</w:t>
      </w:r>
    </w:p>
    <w:p w14:paraId="0159CFFB" w14:textId="77777777" w:rsidR="00473F7D" w:rsidRPr="00473F7D" w:rsidRDefault="00473F7D" w:rsidP="00473F7D">
      <w:pPr>
        <w:keepNext/>
        <w:spacing w:before="200"/>
      </w:pPr>
      <w:r w:rsidRPr="00473F7D">
        <w:rPr>
          <w:b/>
          <w:sz w:val="24"/>
        </w:rPr>
        <w:t>10.1 Storage and Security</w:t>
      </w:r>
    </w:p>
    <w:p w14:paraId="6D8C860E" w14:textId="77777777" w:rsidR="00473F7D" w:rsidRPr="00473F7D" w:rsidRDefault="00473F7D" w:rsidP="00473F7D">
      <w:pPr>
        <w:rPr>
          <w:sz w:val="22"/>
        </w:rPr>
      </w:pPr>
      <w:r w:rsidRPr="00473F7D">
        <w:rPr>
          <w:sz w:val="22"/>
        </w:rPr>
        <w:t>Use appropriate physical, technical and administrative safeguards, including secured recording equipment, screens out of public view, individual accounts, strong passwords, multi-factor authentication and encryption where supported. Restrict remote access, maintain secure backup/recovery arrangements and promptly revoke access when authorized personnel change roles or leave NPGA.</w:t>
      </w:r>
    </w:p>
    <w:p w14:paraId="42FFB7EE" w14:textId="77777777" w:rsidR="00473F7D" w:rsidRPr="00473F7D" w:rsidRDefault="00473F7D" w:rsidP="00473F7D">
      <w:pPr>
        <w:rPr>
          <w:sz w:val="22"/>
        </w:rPr>
      </w:pPr>
      <w:r w:rsidRPr="00473F7D">
        <w:rPr>
          <w:sz w:val="22"/>
        </w:rPr>
        <w:t>Footage must not be stored on personal devices, personal cloud accounts, staff-accessible shared drives or unauthorized removable storage. Necessary technical support is governed by section 7.0; suspected breaches are governed by section 12.0.</w:t>
      </w:r>
    </w:p>
    <w:p w14:paraId="673FF99A" w14:textId="77777777" w:rsidR="00473F7D" w:rsidRPr="00473F7D" w:rsidRDefault="00473F7D" w:rsidP="00473F7D">
      <w:pPr>
        <w:keepNext/>
        <w:spacing w:before="200"/>
      </w:pPr>
      <w:r w:rsidRPr="00473F7D">
        <w:rPr>
          <w:b/>
          <w:sz w:val="24"/>
        </w:rPr>
        <w:t>10.2 Routine Retention</w:t>
      </w:r>
    </w:p>
    <w:p w14:paraId="1C57887A" w14:textId="77777777" w:rsidR="00473F7D" w:rsidRPr="00473F7D" w:rsidRDefault="00473F7D" w:rsidP="00473F7D">
      <w:pPr>
        <w:rPr>
          <w:sz w:val="22"/>
        </w:rPr>
      </w:pPr>
      <w:r w:rsidRPr="00473F7D">
        <w:rPr>
          <w:sz w:val="22"/>
        </w:rPr>
        <w:t>Routine recordings will be retained for eight weeks (56 days) from recording and then automatically overwritten or securely deleted. The Executive Director must document why this period is necessary for reporting and reviewing safety concerns and reassess it annually. Eight weeks is NPGA’s chosen period, not a statutory minimum.</w:t>
      </w:r>
    </w:p>
    <w:p w14:paraId="651B69A3" w14:textId="77777777" w:rsidR="00473F7D" w:rsidRPr="00473F7D" w:rsidRDefault="00473F7D" w:rsidP="00473F7D">
      <w:pPr>
        <w:keepNext/>
        <w:spacing w:before="200"/>
      </w:pPr>
      <w:r w:rsidRPr="00473F7D">
        <w:rPr>
          <w:b/>
          <w:sz w:val="24"/>
        </w:rPr>
        <w:t>10.3 Preserved Recordings and Disposal</w:t>
      </w:r>
    </w:p>
    <w:p w14:paraId="67B090B1" w14:textId="77777777" w:rsidR="00473F7D" w:rsidRPr="00473F7D" w:rsidRDefault="00473F7D" w:rsidP="00473F7D">
      <w:pPr>
        <w:rPr>
          <w:sz w:val="22"/>
        </w:rPr>
      </w:pPr>
      <w:r w:rsidRPr="00473F7D">
        <w:rPr>
          <w:sz w:val="22"/>
        </w:rPr>
        <w:t xml:space="preserve">If footage is used to </w:t>
      </w:r>
      <w:proofErr w:type="gramStart"/>
      <w:r w:rsidRPr="00473F7D">
        <w:rPr>
          <w:sz w:val="22"/>
        </w:rPr>
        <w:t>make a decision</w:t>
      </w:r>
      <w:proofErr w:type="gramEnd"/>
      <w:r w:rsidRPr="00473F7D">
        <w:rPr>
          <w:sz w:val="22"/>
        </w:rPr>
        <w:t xml:space="preserve"> directly affecting an individual, retain that information for at least one year after use, as required by PIPA section 35(1). Keep preserved evidence longer where a legal hold or another legal/business need requires it. Review holds regularly and securely delete all NPGA-controlled copies when the hold and applicable retention obligations end. Do not delete information to evade an access request.</w:t>
      </w:r>
    </w:p>
    <w:p w14:paraId="7BABC784" w14:textId="77777777" w:rsidR="00473F7D" w:rsidRPr="00473F7D" w:rsidRDefault="00473F7D" w:rsidP="00473F7D">
      <w:pPr>
        <w:rPr>
          <w:sz w:val="22"/>
        </w:rPr>
      </w:pPr>
      <w:r w:rsidRPr="00473F7D">
        <w:rPr>
          <w:sz w:val="22"/>
        </w:rPr>
        <w:t>Preserved footage must remain access-restricted for the period required by the investigation, claim, proceeding, legal hold or other authorized purpose. The Executive Director or non-conflicted authorized viewer will document reviews of continued retention. Securely destroy or irreversibly delete recordings and NPGA-controlled working copies when they are no longer required and all applicable retention obligations have ended.</w:t>
      </w:r>
    </w:p>
    <w:p w14:paraId="0811FE67" w14:textId="77777777" w:rsidR="00473F7D" w:rsidRPr="00473F7D" w:rsidRDefault="00473F7D" w:rsidP="00473F7D">
      <w:pPr>
        <w:keepNext/>
        <w:spacing w:before="200"/>
      </w:pPr>
      <w:r w:rsidRPr="00473F7D">
        <w:rPr>
          <w:b/>
          <w:sz w:val="24"/>
        </w:rPr>
        <w:t>11.0 Requests for Personal Information</w:t>
      </w:r>
    </w:p>
    <w:p w14:paraId="35597B2D" w14:textId="77777777" w:rsidR="00473F7D" w:rsidRPr="00473F7D" w:rsidRDefault="00473F7D" w:rsidP="00473F7D">
      <w:pPr>
        <w:rPr>
          <w:sz w:val="22"/>
        </w:rPr>
      </w:pPr>
      <w:r w:rsidRPr="00473F7D">
        <w:rPr>
          <w:sz w:val="22"/>
        </w:rPr>
        <w:t>An individual may request access to their own recorded personal information. A parent/guardian or representative may request information on another person’s behalf only where legally authorized. A request does not create a right to view unredacted images of other people or access the camera system.</w:t>
      </w:r>
    </w:p>
    <w:p w14:paraId="44D74B4F" w14:textId="77777777" w:rsidR="00473F7D" w:rsidRPr="00473F7D" w:rsidRDefault="00473F7D" w:rsidP="00473F7D">
      <w:pPr>
        <w:rPr>
          <w:sz w:val="22"/>
        </w:rPr>
      </w:pPr>
      <w:r w:rsidRPr="00473F7D">
        <w:rPr>
          <w:sz w:val="22"/>
        </w:rPr>
        <w:t>Submit a written request addressed to the Executive Director through NPGA’s office or published privacy contact. Include the requester’s contact information, approximate date/time, location and details that help identify the footage. NPGA will verify identity and representative authority proportionately, assist the requester and promptly preserve identifiable relevant footage still held. Requests should be made promptly because routine footage is deleted after eight weeks.</w:t>
      </w:r>
    </w:p>
    <w:p w14:paraId="1270E700" w14:textId="77777777" w:rsidR="00473F7D" w:rsidRPr="00473F7D" w:rsidRDefault="00473F7D" w:rsidP="00473F7D">
      <w:pPr>
        <w:rPr>
          <w:sz w:val="22"/>
        </w:rPr>
      </w:pPr>
      <w:r w:rsidRPr="00473F7D">
        <w:rPr>
          <w:sz w:val="22"/>
        </w:rPr>
        <w:t>NPGA will respond within the PIPA deadline, normally 30 days as defined by the Act, unless a permitted extension applies. Any extension will be communicated with its reason, expected response date and review rights. Apply statutory exceptions individually. Remove or obscure protected third-party information where reasonably possible and provide the remaining information as required. Supervised viewing may be arranged where lawful and appropriate; it is not a substitute for access rights required by PIPA.</w:t>
      </w:r>
    </w:p>
    <w:p w14:paraId="105AA18D" w14:textId="77777777" w:rsidR="00473F7D" w:rsidRPr="00473F7D" w:rsidRDefault="00473F7D" w:rsidP="00473F7D">
      <w:pPr>
        <w:rPr>
          <w:sz w:val="22"/>
        </w:rPr>
      </w:pPr>
      <w:r w:rsidRPr="00473F7D">
        <w:rPr>
          <w:sz w:val="22"/>
        </w:rPr>
        <w:t>A refusal or partial refusal must explain the applicable legal reason, provide a contact for questions and explain the right to seek OIPC review, ordinarily within 30 days of notification. No fee will be charged for access to an individual’s employee personal information. Any other permitted minimal fee requires an advance estimate. If footage is no longer held, explain this and the applicable deletion schedule.</w:t>
      </w:r>
    </w:p>
    <w:p w14:paraId="7FF45AB0" w14:textId="77777777" w:rsidR="00473F7D" w:rsidRPr="00473F7D" w:rsidRDefault="00473F7D" w:rsidP="00473F7D">
      <w:pPr>
        <w:keepNext/>
        <w:spacing w:before="200"/>
      </w:pPr>
      <w:r w:rsidRPr="00473F7D">
        <w:rPr>
          <w:b/>
          <w:sz w:val="24"/>
        </w:rPr>
        <w:lastRenderedPageBreak/>
        <w:t>12.0 Privacy Complaints and Breaches</w:t>
      </w:r>
    </w:p>
    <w:p w14:paraId="5C48022E" w14:textId="77777777" w:rsidR="00473F7D" w:rsidRPr="00473F7D" w:rsidRDefault="00473F7D" w:rsidP="00473F7D">
      <w:pPr>
        <w:keepNext/>
        <w:spacing w:before="200"/>
      </w:pPr>
      <w:r w:rsidRPr="00473F7D">
        <w:rPr>
          <w:b/>
          <w:sz w:val="24"/>
        </w:rPr>
        <w:t>12.1 Privacy Complaints</w:t>
      </w:r>
    </w:p>
    <w:p w14:paraId="51887C72" w14:textId="77777777" w:rsidR="00473F7D" w:rsidRPr="00473F7D" w:rsidRDefault="00473F7D" w:rsidP="00473F7D">
      <w:pPr>
        <w:rPr>
          <w:sz w:val="22"/>
        </w:rPr>
      </w:pPr>
      <w:r w:rsidRPr="00473F7D">
        <w:rPr>
          <w:sz w:val="22"/>
        </w:rPr>
        <w:t>Privacy concerns may be submitted to the Executive Director in writing or through the office, with assistance available to put the complaint in writing. Include the concern, relevant dates/locations and requested resolution. Complaints involving the Executive Director go to the Board Chair; complaints involving the Chair go to another non-conflicted authorized viewer. A person must not investigate their own conduct.</w:t>
      </w:r>
    </w:p>
    <w:p w14:paraId="7C1B042B" w14:textId="77777777" w:rsidR="00473F7D" w:rsidRPr="00473F7D" w:rsidRDefault="00473F7D" w:rsidP="00473F7D">
      <w:pPr>
        <w:rPr>
          <w:sz w:val="22"/>
        </w:rPr>
      </w:pPr>
      <w:r w:rsidRPr="00473F7D">
        <w:rPr>
          <w:sz w:val="22"/>
        </w:rPr>
        <w:t>NPGA will acknowledge a complaint within five business days and aim to provide a written outcome within 30 calendar days. If more time is needed, explain the reason and expected response date. Preserve relevant records, review access logs, investigate fairly and document findings and corrective action. These internal targets do not replace statutory access deadlines. No retaliation is permitted for a good-faith privacy concern or lawful report.</w:t>
      </w:r>
    </w:p>
    <w:p w14:paraId="337BCEE5" w14:textId="77777777" w:rsidR="00473F7D" w:rsidRPr="00473F7D" w:rsidRDefault="00473F7D" w:rsidP="00473F7D">
      <w:pPr>
        <w:rPr>
          <w:sz w:val="22"/>
        </w:rPr>
      </w:pPr>
      <w:r w:rsidRPr="00473F7D">
        <w:rPr>
          <w:sz w:val="22"/>
        </w:rPr>
        <w:t>Individuals may contact the Office of the Information and Privacy Commissioner for British Columbia (OIPC) for guidance, complaint or review: www.oipc.bc.ca; info@oipc.bc.ca; 250-387-5629. Internal escalation does not remove statutory complaint or review rights.</w:t>
      </w:r>
    </w:p>
    <w:p w14:paraId="2FBD08F9" w14:textId="77777777" w:rsidR="00473F7D" w:rsidRPr="00473F7D" w:rsidRDefault="00473F7D" w:rsidP="00473F7D">
      <w:pPr>
        <w:keepNext/>
        <w:spacing w:before="200"/>
      </w:pPr>
      <w:r w:rsidRPr="00473F7D">
        <w:rPr>
          <w:b/>
          <w:sz w:val="24"/>
        </w:rPr>
        <w:t>12.2 Privacy Breaches</w:t>
      </w:r>
    </w:p>
    <w:p w14:paraId="020E13E0" w14:textId="77777777" w:rsidR="00473F7D" w:rsidRPr="00473F7D" w:rsidRDefault="00473F7D" w:rsidP="00473F7D">
      <w:pPr>
        <w:rPr>
          <w:sz w:val="22"/>
        </w:rPr>
      </w:pPr>
      <w:r w:rsidRPr="00473F7D">
        <w:rPr>
          <w:sz w:val="22"/>
        </w:rPr>
        <w:t>Suspected unauthorized viewing, copying, disclosure, loss or misuse of recordings must be reported immediately to the Executive Director or another non-conflicted authorized viewer. NPGA will contain the breach, preserve relevant evidence and logs, assess the impact and applicable notification obligations, and take corrective action. Notification to affected individuals, the OIPC or other authorities will be assessed under applicable requirements. A person must not investigate their own conduct.</w:t>
      </w:r>
    </w:p>
    <w:p w14:paraId="711D1C90" w14:textId="77777777" w:rsidR="00473F7D" w:rsidRPr="00473F7D" w:rsidRDefault="00473F7D" w:rsidP="00473F7D">
      <w:pPr>
        <w:keepNext/>
        <w:spacing w:before="200"/>
      </w:pPr>
      <w:r w:rsidRPr="00473F7D">
        <w:rPr>
          <w:b/>
          <w:sz w:val="24"/>
        </w:rPr>
        <w:t>13.0 Responsibilities and Policy Violations</w:t>
      </w:r>
    </w:p>
    <w:p w14:paraId="04DDB642" w14:textId="77777777" w:rsidR="00473F7D" w:rsidRPr="00473F7D" w:rsidRDefault="00473F7D" w:rsidP="00473F7D">
      <w:pPr>
        <w:keepNext/>
        <w:spacing w:before="200"/>
      </w:pPr>
      <w:r w:rsidRPr="00473F7D">
        <w:rPr>
          <w:b/>
          <w:sz w:val="24"/>
        </w:rPr>
        <w:t>13.1 Employees Coaches and Volunteers</w:t>
      </w:r>
    </w:p>
    <w:p w14:paraId="48A5A26C" w14:textId="77777777" w:rsidR="00473F7D" w:rsidRPr="00473F7D" w:rsidRDefault="00473F7D" w:rsidP="00473F7D">
      <w:pPr>
        <w:rPr>
          <w:sz w:val="22"/>
        </w:rPr>
      </w:pPr>
      <w:r w:rsidRPr="00473F7D">
        <w:rPr>
          <w:sz w:val="22"/>
        </w:rPr>
        <w:t>Employees, coaches and volunteers must respect confidentiality, follow incident-reporting procedures, report suspected misuse or privacy breaches, and avoid discussing recordings with unauthorized individuals. They must not disable, obstruct, alter or interfere with surveillance equipment. Staff will receive appropriate information and training and acknowledge receipt of this policy.</w:t>
      </w:r>
    </w:p>
    <w:p w14:paraId="1554D5AA" w14:textId="77777777" w:rsidR="00473F7D" w:rsidRPr="00473F7D" w:rsidRDefault="00473F7D" w:rsidP="00473F7D">
      <w:pPr>
        <w:keepNext/>
        <w:spacing w:before="200"/>
      </w:pPr>
      <w:r w:rsidRPr="00473F7D">
        <w:rPr>
          <w:b/>
          <w:sz w:val="24"/>
        </w:rPr>
        <w:t>13.2 Executive Director and Board</w:t>
      </w:r>
    </w:p>
    <w:p w14:paraId="729598B9" w14:textId="77777777" w:rsidR="00473F7D" w:rsidRPr="00473F7D" w:rsidRDefault="00473F7D" w:rsidP="00473F7D">
      <w:pPr>
        <w:rPr>
          <w:sz w:val="22"/>
        </w:rPr>
      </w:pPr>
      <w:r w:rsidRPr="00473F7D">
        <w:rPr>
          <w:sz w:val="22"/>
        </w:rPr>
        <w:t>The Executive Director administers the system and privacy processes, maintains required records and safeguards, and coordinates authorized-viewer training. The Board approves the policy, provides governance oversight and appropriate resources, and ensures an independent process exists for matters involving senior management. Directors do not routinely access recordings as part of general governance duties. The Board Chair’s limited access is governed by section 7.0.</w:t>
      </w:r>
    </w:p>
    <w:p w14:paraId="7010D35C" w14:textId="77777777" w:rsidR="00473F7D" w:rsidRPr="00473F7D" w:rsidRDefault="00473F7D" w:rsidP="00473F7D">
      <w:pPr>
        <w:keepNext/>
        <w:spacing w:before="200"/>
      </w:pPr>
      <w:r w:rsidRPr="00473F7D">
        <w:rPr>
          <w:b/>
          <w:sz w:val="24"/>
        </w:rPr>
        <w:t>13.3 Policy Violations</w:t>
      </w:r>
    </w:p>
    <w:p w14:paraId="50896ED3" w14:textId="77777777" w:rsidR="00473F7D" w:rsidRPr="00473F7D" w:rsidRDefault="00473F7D" w:rsidP="00473F7D">
      <w:pPr>
        <w:rPr>
          <w:sz w:val="22"/>
        </w:rPr>
      </w:pPr>
      <w:r w:rsidRPr="00473F7D">
        <w:rPr>
          <w:sz w:val="22"/>
        </w:rPr>
        <w:t>Violations of this policy may result in corrective or disciplinary action, up to and including termination of employment or volunteer responsibilities, where appropriate.</w:t>
      </w:r>
    </w:p>
    <w:p w14:paraId="436D7EFA" w14:textId="77777777" w:rsidR="00473F7D" w:rsidRPr="00473F7D" w:rsidRDefault="00473F7D" w:rsidP="00473F7D">
      <w:pPr>
        <w:rPr>
          <w:sz w:val="22"/>
        </w:rPr>
      </w:pPr>
      <w:r w:rsidRPr="00473F7D">
        <w:rPr>
          <w:sz w:val="22"/>
        </w:rPr>
        <w:t>Serious violations may also be referred to relevant regulatory or law enforcement authorities.</w:t>
      </w:r>
    </w:p>
    <w:p w14:paraId="5AAD0CFE" w14:textId="77777777" w:rsidR="00473F7D" w:rsidRPr="00473F7D" w:rsidRDefault="00473F7D" w:rsidP="00473F7D">
      <w:pPr>
        <w:rPr>
          <w:sz w:val="22"/>
        </w:rPr>
      </w:pPr>
      <w:r w:rsidRPr="00473F7D">
        <w:rPr>
          <w:sz w:val="22"/>
        </w:rPr>
        <w:t>Any disciplinary action will be consistent with applicable legislation, employment agreements, and Association policies.</w:t>
      </w:r>
    </w:p>
    <w:p w14:paraId="3BD853C0" w14:textId="77777777" w:rsidR="00473F7D" w:rsidRPr="00473F7D" w:rsidRDefault="00473F7D" w:rsidP="00473F7D">
      <w:pPr>
        <w:keepNext/>
        <w:spacing w:before="200"/>
      </w:pPr>
      <w:r w:rsidRPr="00473F7D">
        <w:rPr>
          <w:b/>
          <w:sz w:val="24"/>
        </w:rPr>
        <w:t>14.0 Implementation and Review</w:t>
      </w:r>
    </w:p>
    <w:p w14:paraId="7511C0AB" w14:textId="77777777" w:rsidR="00473F7D" w:rsidRPr="00473F7D" w:rsidRDefault="00473F7D" w:rsidP="00473F7D">
      <w:pPr>
        <w:rPr>
          <w:sz w:val="22"/>
        </w:rPr>
      </w:pPr>
      <w:r w:rsidRPr="00473F7D">
        <w:rPr>
          <w:sz w:val="22"/>
        </w:rPr>
        <w:t xml:space="preserve">Before activation, the Executive Director will confirm the privacy assessment, notice and consent arrangements, signs with a working privacy contact, secure configuration, 56-day deletion and preservation capability, licensing consultation where applicable, and authorized-viewer training. The Executive Director </w:t>
      </w:r>
      <w:r w:rsidRPr="00473F7D">
        <w:rPr>
          <w:sz w:val="22"/>
        </w:rPr>
        <w:lastRenderedPageBreak/>
        <w:t>and Board will review necessity, locations, retention, safeguards and compliance annually. Amendments require Board approval.</w:t>
      </w:r>
    </w:p>
    <w:p w14:paraId="7754F222" w14:textId="77777777" w:rsidR="00473F7D" w:rsidRPr="00473F7D" w:rsidRDefault="00473F7D" w:rsidP="00473F7D">
      <w:pPr>
        <w:pStyle w:val="NormalWeb"/>
        <w:rPr>
          <w:rFonts w:ascii="Lato" w:hAnsi="Lato"/>
          <w:sz w:val="22"/>
          <w:szCs w:val="22"/>
        </w:rPr>
      </w:pPr>
      <w:r w:rsidRPr="00473F7D">
        <w:rPr>
          <w:rStyle w:val="Strong"/>
          <w:rFonts w:ascii="Lato" w:hAnsi="Lato"/>
          <w:sz w:val="22"/>
          <w:szCs w:val="22"/>
        </w:rPr>
        <w:t>References:</w:t>
      </w:r>
      <w:r w:rsidRPr="00473F7D">
        <w:rPr>
          <w:rFonts w:ascii="Lato" w:hAnsi="Lato"/>
          <w:sz w:val="22"/>
          <w:szCs w:val="22"/>
        </w:rPr>
        <w:t xml:space="preserve"> British Columbia Personal Information Protection Act; Child, Family and Community Service Act, section 14; and privacy commissioners’ Guidelines for Overt Video Surveillance in the Private Sector.</w:t>
      </w:r>
    </w:p>
    <w:p w14:paraId="10D9E87B" w14:textId="77777777" w:rsidR="00473F7D" w:rsidRPr="00473F7D" w:rsidRDefault="00473F7D" w:rsidP="00473F7D">
      <w:pPr>
        <w:pStyle w:val="NormalWeb"/>
        <w:rPr>
          <w:rFonts w:ascii="Lato" w:hAnsi="Lato"/>
          <w:sz w:val="22"/>
          <w:szCs w:val="22"/>
        </w:rPr>
      </w:pPr>
      <w:r w:rsidRPr="00473F7D">
        <w:rPr>
          <w:rStyle w:val="Strong"/>
          <w:rFonts w:ascii="Lato" w:hAnsi="Lato"/>
          <w:sz w:val="22"/>
          <w:szCs w:val="22"/>
        </w:rPr>
        <w:t>Sources:</w:t>
      </w:r>
      <w:r w:rsidRPr="00473F7D">
        <w:rPr>
          <w:rFonts w:ascii="Lato" w:hAnsi="Lato"/>
          <w:sz w:val="22"/>
          <w:szCs w:val="22"/>
        </w:rPr>
        <w:t xml:space="preserve"> </w:t>
      </w:r>
      <w:hyperlink r:id="rId11" w:history="1">
        <w:r w:rsidRPr="00473F7D">
          <w:rPr>
            <w:rStyle w:val="Hyperlink"/>
            <w:rFonts w:ascii="Lato" w:hAnsi="Lato"/>
            <w:sz w:val="22"/>
            <w:szCs w:val="22"/>
          </w:rPr>
          <w:t>www.bclaws.gov.bc.ca</w:t>
        </w:r>
      </w:hyperlink>
      <w:r w:rsidRPr="00473F7D">
        <w:rPr>
          <w:rFonts w:ascii="Lato" w:hAnsi="Lato"/>
          <w:sz w:val="22"/>
          <w:szCs w:val="22"/>
        </w:rPr>
        <w:t xml:space="preserve"> and </w:t>
      </w:r>
      <w:hyperlink r:id="rId12" w:history="1">
        <w:r w:rsidRPr="00473F7D">
          <w:rPr>
            <w:rStyle w:val="Hyperlink"/>
            <w:rFonts w:ascii="Lato" w:hAnsi="Lato"/>
            <w:sz w:val="22"/>
            <w:szCs w:val="22"/>
          </w:rPr>
          <w:t>www.oipc.bc.ca</w:t>
        </w:r>
      </w:hyperlink>
      <w:r w:rsidRPr="00473F7D">
        <w:rPr>
          <w:rFonts w:ascii="Lato" w:hAnsi="Lato"/>
          <w:sz w:val="22"/>
          <w:szCs w:val="22"/>
        </w:rPr>
        <w:t>.</w:t>
      </w:r>
    </w:p>
    <w:p w14:paraId="12B88057" w14:textId="77777777" w:rsidR="00473F7D" w:rsidRPr="00473F7D" w:rsidRDefault="00473F7D" w:rsidP="00473F7D">
      <w:pPr>
        <w:pStyle w:val="NormalWeb"/>
        <w:rPr>
          <w:rFonts w:ascii="Lato" w:hAnsi="Lato"/>
          <w:sz w:val="22"/>
          <w:szCs w:val="22"/>
        </w:rPr>
      </w:pPr>
      <w:r w:rsidRPr="00473F7D">
        <w:rPr>
          <w:rStyle w:val="Strong"/>
          <w:rFonts w:ascii="Lato" w:hAnsi="Lato"/>
          <w:sz w:val="22"/>
          <w:szCs w:val="22"/>
        </w:rPr>
        <w:t>AI assistance:</w:t>
      </w:r>
      <w:r w:rsidRPr="00473F7D">
        <w:rPr>
          <w:rFonts w:ascii="Lato" w:hAnsi="Lato"/>
          <w:sz w:val="22"/>
          <w:szCs w:val="22"/>
        </w:rPr>
        <w:t xml:space="preserve"> ChatGPT (OpenAI) assisted with drafting, wording, organization, and cross-referencing this policy against the listed sources. This assistance does not constitute legal advice.</w:t>
      </w:r>
    </w:p>
    <w:p w14:paraId="2F11F4CE" w14:textId="77777777" w:rsidR="00331716" w:rsidRDefault="00331716"/>
    <w:sectPr w:rsidR="00331716" w:rsidSect="00473F7D">
      <w:footerReference w:type="default" r:id="rId13"/>
      <w:pgSz w:w="12240" w:h="15840" w:code="1"/>
      <w:pgMar w:top="720" w:right="864" w:bottom="792" w:left="864" w:header="562"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8791C" w14:textId="77777777" w:rsidR="006A62B7" w:rsidRDefault="006A62B7" w:rsidP="00473F7D">
      <w:pPr>
        <w:spacing w:after="0" w:line="240" w:lineRule="auto"/>
      </w:pPr>
      <w:r>
        <w:separator/>
      </w:r>
    </w:p>
  </w:endnote>
  <w:endnote w:type="continuationSeparator" w:id="0">
    <w:p w14:paraId="694A380F" w14:textId="77777777" w:rsidR="006A62B7" w:rsidRDefault="006A62B7" w:rsidP="00473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9A6E" w14:textId="3A1F6323" w:rsidR="00473F7D" w:rsidRDefault="00473F7D" w:rsidP="004B0954">
    <w:pPr>
      <w:pStyle w:val="Footer"/>
      <w:jc w:val="right"/>
    </w:pPr>
    <w:r>
      <w:rPr>
        <w:sz w:val="16"/>
      </w:rPr>
      <w:t xml:space="preserve">Facility Camera Surveillance Policy  1.0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60654" w14:textId="77777777" w:rsidR="006A62B7" w:rsidRDefault="006A62B7" w:rsidP="00473F7D">
      <w:pPr>
        <w:spacing w:after="0" w:line="240" w:lineRule="auto"/>
      </w:pPr>
      <w:r>
        <w:separator/>
      </w:r>
    </w:p>
  </w:footnote>
  <w:footnote w:type="continuationSeparator" w:id="0">
    <w:p w14:paraId="724B1095" w14:textId="77777777" w:rsidR="006A62B7" w:rsidRDefault="006A62B7" w:rsidP="00473F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F7D"/>
    <w:rsid w:val="00286FFC"/>
    <w:rsid w:val="00331716"/>
    <w:rsid w:val="00473F7D"/>
    <w:rsid w:val="006A62B7"/>
    <w:rsid w:val="00A83CA5"/>
    <w:rsid w:val="00CF3B39"/>
    <w:rsid w:val="00E64D69"/>
    <w:rsid w:val="00FC0F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67DA"/>
  <w15:chartTrackingRefBased/>
  <w15:docId w15:val="{BC28F776-B986-45D6-8064-ADA90E556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F7D"/>
    <w:pPr>
      <w:spacing w:after="100" w:line="252" w:lineRule="auto"/>
    </w:pPr>
    <w:rPr>
      <w:rFonts w:ascii="Lato" w:hAnsi="Lato"/>
      <w:color w:val="000000"/>
      <w:kern w:val="0"/>
      <w:sz w:val="21"/>
      <w:szCs w:val="22"/>
      <w14:ligatures w14:val="none"/>
    </w:rPr>
  </w:style>
  <w:style w:type="paragraph" w:styleId="Heading1">
    <w:name w:val="heading 1"/>
    <w:basedOn w:val="Normal"/>
    <w:next w:val="Normal"/>
    <w:link w:val="Heading1Char"/>
    <w:uiPriority w:val="9"/>
    <w:qFormat/>
    <w:rsid w:val="00473F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73F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73F7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73F7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73F7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73F7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73F7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73F7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73F7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F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F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F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F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F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F7D"/>
    <w:rPr>
      <w:rFonts w:eastAsiaTheme="majorEastAsia" w:cstheme="majorBidi"/>
      <w:color w:val="272727" w:themeColor="text1" w:themeTint="D8"/>
    </w:rPr>
  </w:style>
  <w:style w:type="paragraph" w:styleId="Title">
    <w:name w:val="Title"/>
    <w:basedOn w:val="Normal"/>
    <w:next w:val="Normal"/>
    <w:link w:val="TitleChar"/>
    <w:uiPriority w:val="10"/>
    <w:qFormat/>
    <w:rsid w:val="00473F7D"/>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473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F7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73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F7D"/>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73F7D"/>
    <w:rPr>
      <w:i/>
      <w:iCs/>
      <w:color w:val="404040" w:themeColor="text1" w:themeTint="BF"/>
    </w:rPr>
  </w:style>
  <w:style w:type="paragraph" w:styleId="ListParagraph">
    <w:name w:val="List Paragraph"/>
    <w:basedOn w:val="Normal"/>
    <w:uiPriority w:val="34"/>
    <w:qFormat/>
    <w:rsid w:val="00473F7D"/>
    <w:pPr>
      <w:spacing w:after="160" w:line="278" w:lineRule="auto"/>
      <w:ind w:left="720"/>
      <w:contextualSpacing/>
    </w:pPr>
    <w:rPr>
      <w:rFonts w:ascii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473F7D"/>
    <w:rPr>
      <w:i/>
      <w:iCs/>
      <w:color w:val="0F4761" w:themeColor="accent1" w:themeShade="BF"/>
    </w:rPr>
  </w:style>
  <w:style w:type="paragraph" w:styleId="IntenseQuote">
    <w:name w:val="Intense Quote"/>
    <w:basedOn w:val="Normal"/>
    <w:next w:val="Normal"/>
    <w:link w:val="IntenseQuoteChar"/>
    <w:uiPriority w:val="30"/>
    <w:qFormat/>
    <w:rsid w:val="00473F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73F7D"/>
    <w:rPr>
      <w:i/>
      <w:iCs/>
      <w:color w:val="0F4761" w:themeColor="accent1" w:themeShade="BF"/>
    </w:rPr>
  </w:style>
  <w:style w:type="character" w:styleId="IntenseReference">
    <w:name w:val="Intense Reference"/>
    <w:basedOn w:val="DefaultParagraphFont"/>
    <w:uiPriority w:val="32"/>
    <w:qFormat/>
    <w:rsid w:val="00473F7D"/>
    <w:rPr>
      <w:b/>
      <w:bCs/>
      <w:smallCaps/>
      <w:color w:val="0F4761" w:themeColor="accent1" w:themeShade="BF"/>
      <w:spacing w:val="5"/>
    </w:rPr>
  </w:style>
  <w:style w:type="paragraph" w:styleId="Header">
    <w:name w:val="header"/>
    <w:basedOn w:val="Normal"/>
    <w:link w:val="HeaderChar"/>
    <w:uiPriority w:val="99"/>
    <w:unhideWhenUsed/>
    <w:rsid w:val="00473F7D"/>
    <w:pPr>
      <w:tabs>
        <w:tab w:val="center" w:pos="4680"/>
        <w:tab w:val="right" w:pos="9360"/>
      </w:tabs>
      <w:spacing w:after="0"/>
    </w:pPr>
  </w:style>
  <w:style w:type="character" w:customStyle="1" w:styleId="HeaderChar">
    <w:name w:val="Header Char"/>
    <w:basedOn w:val="DefaultParagraphFont"/>
    <w:link w:val="Header"/>
    <w:uiPriority w:val="99"/>
    <w:rsid w:val="00473F7D"/>
    <w:rPr>
      <w:rFonts w:ascii="Lato" w:hAnsi="Lato"/>
      <w:color w:val="000000"/>
      <w:kern w:val="0"/>
      <w:sz w:val="21"/>
      <w:szCs w:val="22"/>
      <w14:ligatures w14:val="none"/>
    </w:rPr>
  </w:style>
  <w:style w:type="paragraph" w:styleId="Footer">
    <w:name w:val="footer"/>
    <w:basedOn w:val="Normal"/>
    <w:link w:val="FooterChar"/>
    <w:uiPriority w:val="99"/>
    <w:unhideWhenUsed/>
    <w:rsid w:val="00473F7D"/>
    <w:pPr>
      <w:tabs>
        <w:tab w:val="center" w:pos="4680"/>
        <w:tab w:val="right" w:pos="9360"/>
      </w:tabs>
      <w:spacing w:after="0"/>
    </w:pPr>
  </w:style>
  <w:style w:type="character" w:customStyle="1" w:styleId="FooterChar">
    <w:name w:val="Footer Char"/>
    <w:basedOn w:val="DefaultParagraphFont"/>
    <w:link w:val="Footer"/>
    <w:uiPriority w:val="99"/>
    <w:rsid w:val="00473F7D"/>
    <w:rPr>
      <w:rFonts w:ascii="Lato" w:hAnsi="Lato"/>
      <w:color w:val="000000"/>
      <w:kern w:val="0"/>
      <w:sz w:val="21"/>
      <w:szCs w:val="22"/>
      <w14:ligatures w14:val="none"/>
    </w:rPr>
  </w:style>
  <w:style w:type="table" w:styleId="TableGrid">
    <w:name w:val="Table Grid"/>
    <w:basedOn w:val="TableNormal"/>
    <w:uiPriority w:val="39"/>
    <w:rsid w:val="00473F7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3F7D"/>
    <w:pPr>
      <w:spacing w:before="100" w:beforeAutospacing="1" w:afterAutospacing="1" w:line="240" w:lineRule="auto"/>
    </w:pPr>
    <w:rPr>
      <w:rFonts w:ascii="Times New Roman" w:eastAsia="Times New Roman" w:hAnsi="Times New Roman" w:cs="Times New Roman"/>
      <w:color w:val="auto"/>
      <w:sz w:val="24"/>
      <w:szCs w:val="24"/>
      <w:lang w:eastAsia="en-CA"/>
    </w:rPr>
  </w:style>
  <w:style w:type="character" w:styleId="Strong">
    <w:name w:val="Strong"/>
    <w:basedOn w:val="DefaultParagraphFont"/>
    <w:uiPriority w:val="22"/>
    <w:qFormat/>
    <w:rsid w:val="00473F7D"/>
    <w:rPr>
      <w:b/>
      <w:bCs/>
    </w:rPr>
  </w:style>
  <w:style w:type="character" w:styleId="Hyperlink">
    <w:name w:val="Hyperlink"/>
    <w:basedOn w:val="DefaultParagraphFont"/>
    <w:uiPriority w:val="99"/>
    <w:semiHidden/>
    <w:unhideWhenUsed/>
    <w:rsid w:val="00473F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oipc.bc.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claws.gov.bc.ca" TargetMode="External"/><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6B1C995AA2874180C7F3F9DFDA8629" ma:contentTypeVersion="10" ma:contentTypeDescription="Create a new document." ma:contentTypeScope="" ma:versionID="1f56da71ea707e90b75d6cefd769e8af">
  <xsd:schema xmlns:xsd="http://www.w3.org/2001/XMLSchema" xmlns:xs="http://www.w3.org/2001/XMLSchema" xmlns:p="http://schemas.microsoft.com/office/2006/metadata/properties" xmlns:ns2="00996939-f38d-4742-a40d-c34dc5468b0d" xmlns:ns3="43b9ad70-fc9a-4b2d-a3de-b842f8080cae" targetNamespace="http://schemas.microsoft.com/office/2006/metadata/properties" ma:root="true" ma:fieldsID="9f191875b10439cf699015b528d85e79" ns2:_="" ns3:_="">
    <xsd:import namespace="00996939-f38d-4742-a40d-c34dc5468b0d"/>
    <xsd:import namespace="43b9ad70-fc9a-4b2d-a3de-b842f8080c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996939-f38d-4742-a40d-c34dc5468b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bb5cfd-f38e-422a-9b2c-61dfeedf306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b9ad70-fc9a-4b2d-a3de-b842f8080c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78e58c-c1d2-4757-bbf2-c59fffc9393c}" ma:internalName="TaxCatchAll" ma:showField="CatchAllData" ma:web="43b9ad70-fc9a-4b2d-a3de-b842f8080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996939-f38d-4742-a40d-c34dc5468b0d">
      <Terms xmlns="http://schemas.microsoft.com/office/infopath/2007/PartnerControls"/>
    </lcf76f155ced4ddcb4097134ff3c332f>
    <TaxCatchAll xmlns="43b9ad70-fc9a-4b2d-a3de-b842f8080c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AD4E2F-E729-4A41-8039-E47396FEA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996939-f38d-4742-a40d-c34dc5468b0d"/>
    <ds:schemaRef ds:uri="43b9ad70-fc9a-4b2d-a3de-b842f8080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4B9B2-10F7-41B6-8945-C3923BBED35F}">
  <ds:schemaRefs>
    <ds:schemaRef ds:uri="http://schemas.microsoft.com/office/2006/metadata/properties"/>
    <ds:schemaRef ds:uri="http://schemas.microsoft.com/office/infopath/2007/PartnerControls"/>
    <ds:schemaRef ds:uri="00996939-f38d-4742-a40d-c34dc5468b0d"/>
    <ds:schemaRef ds:uri="43b9ad70-fc9a-4b2d-a3de-b842f8080cae"/>
  </ds:schemaRefs>
</ds:datastoreItem>
</file>

<file path=customXml/itemProps3.xml><?xml version="1.0" encoding="utf-8"?>
<ds:datastoreItem xmlns:ds="http://schemas.openxmlformats.org/officeDocument/2006/customXml" ds:itemID="{F74AAAAF-161A-44A0-A05E-AAC7821E77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7</Pages>
  <Words>3055</Words>
  <Characters>17415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Yates</dc:creator>
  <cp:keywords/>
  <dc:description/>
  <cp:lastModifiedBy>Chantelle Yates</cp:lastModifiedBy>
  <cp:revision>3</cp:revision>
  <dcterms:created xsi:type="dcterms:W3CDTF">2026-10-20T18:36:00Z</dcterms:created>
  <dcterms:modified xsi:type="dcterms:W3CDTF">2026-10-21T16:37:00Z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686500</vt:r8>
  </property>
  <property fmtid="{D5CDD505-2E9C-101B-9397-08002B2CF9AE}" pid="3" name="MediaServiceImageTags">
    <vt:lpwstr/>
  </property>
  <property fmtid="{D5CDD505-2E9C-101B-9397-08002B2CF9AE}" pid="4" name="ContentTypeId">
    <vt:lpwstr>0x010100226B1C995AA2874180C7F3F9DFDA8629</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